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B3" w:rsidRPr="00707D55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</w:p>
    <w:p w:rsidR="009D0DB3" w:rsidRPr="00707D55" w:rsidRDefault="009D0DB3" w:rsidP="009D0DB3">
      <w:pPr>
        <w:spacing w:line="360" w:lineRule="auto"/>
        <w:jc w:val="center"/>
        <w:rPr>
          <w:rFonts w:ascii="Bookman Old Style" w:hAnsi="Bookman Old Style" w:cs="Arial"/>
          <w:b/>
          <w:i/>
          <w:color w:val="003399"/>
          <w:sz w:val="40"/>
          <w:szCs w:val="40"/>
        </w:rPr>
      </w:pPr>
      <w:r w:rsidRPr="00707D55">
        <w:rPr>
          <w:rFonts w:ascii="Bookman Old Style" w:hAnsi="Bookman Old Style" w:cs="Arial"/>
          <w:b/>
          <w:i/>
          <w:color w:val="003399"/>
          <w:sz w:val="40"/>
          <w:szCs w:val="40"/>
        </w:rPr>
        <w:t>SPECYFIKACJA   TECHNICZNA</w:t>
      </w:r>
    </w:p>
    <w:p w:rsidR="009D0DB3" w:rsidRPr="00707D55" w:rsidRDefault="009D0DB3" w:rsidP="009D0DB3">
      <w:pPr>
        <w:spacing w:line="360" w:lineRule="auto"/>
        <w:rPr>
          <w:color w:val="003399"/>
          <w:sz w:val="22"/>
          <w:szCs w:val="22"/>
        </w:rPr>
      </w:pPr>
    </w:p>
    <w:p w:rsidR="009D0DB3" w:rsidRPr="00707D55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707D55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p w:rsidR="009D0DB3" w:rsidRPr="00707D55" w:rsidRDefault="009D0DB3" w:rsidP="009D0DB3">
      <w:pPr>
        <w:spacing w:line="360" w:lineRule="auto"/>
        <w:rPr>
          <w:b/>
          <w:color w:val="003399"/>
          <w:sz w:val="22"/>
          <w:szCs w:val="22"/>
        </w:rPr>
      </w:pPr>
    </w:p>
    <w:tbl>
      <w:tblPr>
        <w:tblW w:w="7684" w:type="dxa"/>
        <w:jc w:val="center"/>
        <w:tblInd w:w="2286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84"/>
      </w:tblGrid>
      <w:tr w:rsidR="00707D55" w:rsidRPr="00707D55" w:rsidTr="00CE27A3">
        <w:trPr>
          <w:trHeight w:val="672"/>
          <w:jc w:val="center"/>
        </w:trPr>
        <w:tc>
          <w:tcPr>
            <w:tcW w:w="7684" w:type="dxa"/>
          </w:tcPr>
          <w:p w:rsidR="009D0DB3" w:rsidRPr="00707D55" w:rsidRDefault="009D0DB3" w:rsidP="008224FA">
            <w:pPr>
              <w:pStyle w:val="Nagwek7"/>
              <w:spacing w:before="0"/>
              <w:rPr>
                <w:rFonts w:ascii="Arial" w:hAnsi="Arial" w:cs="Arial"/>
                <w:color w:val="003399"/>
                <w:sz w:val="20"/>
              </w:rPr>
            </w:pPr>
          </w:p>
          <w:p w:rsidR="00F47B6E" w:rsidRPr="00707D55" w:rsidRDefault="00BD2082" w:rsidP="00F47B6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</w:pPr>
            <w:r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B</w:t>
            </w:r>
            <w:r w:rsidR="00F47B6E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– 0</w:t>
            </w:r>
            <w:r w:rsidR="00D21FFE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8</w:t>
            </w:r>
            <w:r w:rsidR="00F47B6E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.0</w:t>
            </w:r>
            <w:r w:rsidR="0059430C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3</w:t>
            </w:r>
            <w:r w:rsidR="00F47B6E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.</w:t>
            </w:r>
            <w:r w:rsidR="002631A7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01</w:t>
            </w:r>
            <w:r w:rsidR="00CB70D3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 xml:space="preserve"> </w:t>
            </w:r>
            <w:r w:rsidR="006155EC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br/>
            </w:r>
            <w:r w:rsidR="0059430C"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BETONOWE OBRZEŻA CHODNIKOWE</w:t>
            </w:r>
          </w:p>
          <w:p w:rsidR="009D0DB3" w:rsidRPr="00707D55" w:rsidRDefault="00BD2082" w:rsidP="00ED65C8">
            <w:pPr>
              <w:spacing w:line="360" w:lineRule="auto"/>
              <w:jc w:val="center"/>
              <w:rPr>
                <w:rFonts w:ascii="Arial" w:hAnsi="Arial" w:cs="Arial"/>
                <w:color w:val="003399"/>
              </w:rPr>
            </w:pPr>
            <w:r w:rsidRPr="00707D55">
              <w:rPr>
                <w:rFonts w:ascii="Bookman Old Style" w:hAnsi="Bookman Old Style" w:cs="Arial"/>
                <w:b/>
                <w:i/>
                <w:color w:val="003399"/>
                <w:sz w:val="40"/>
                <w:szCs w:val="40"/>
              </w:rPr>
              <w:t>KOD  CPV</w:t>
            </w:r>
            <w:r w:rsidR="00ED65C8" w:rsidRPr="00707D55">
              <w:rPr>
                <w:rFonts w:ascii="Arial" w:hAnsi="Arial" w:cs="Arial"/>
                <w:color w:val="003399"/>
              </w:rPr>
              <w:t xml:space="preserve"> </w:t>
            </w:r>
            <w:r w:rsidRPr="00707D55">
              <w:rPr>
                <w:rStyle w:val="st"/>
                <w:rFonts w:ascii="Bookman Old Style" w:hAnsi="Bookman Old Style"/>
                <w:b/>
                <w:i/>
                <w:color w:val="003399"/>
                <w:sz w:val="40"/>
                <w:szCs w:val="40"/>
              </w:rPr>
              <w:t>45233222-1</w:t>
            </w:r>
          </w:p>
        </w:tc>
      </w:tr>
    </w:tbl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9D0DB3" w:rsidRPr="0031162A" w:rsidRDefault="009D0DB3" w:rsidP="009D0DB3">
      <w:pPr>
        <w:spacing w:line="360" w:lineRule="auto"/>
        <w:rPr>
          <w:b/>
          <w:sz w:val="22"/>
          <w:szCs w:val="22"/>
        </w:rPr>
      </w:pPr>
    </w:p>
    <w:p w:rsidR="00000CC1" w:rsidRPr="00FF5CEF" w:rsidRDefault="009D0DB3" w:rsidP="00000CC1">
      <w:pPr>
        <w:tabs>
          <w:tab w:val="left" w:pos="851"/>
          <w:tab w:val="left" w:pos="1418"/>
        </w:tabs>
        <w:spacing w:line="276" w:lineRule="auto"/>
        <w:contextualSpacing/>
        <w:jc w:val="center"/>
        <w:outlineLvl w:val="0"/>
        <w:rPr>
          <w:rFonts w:asciiTheme="minorHAnsi" w:hAnsiTheme="minorHAnsi"/>
          <w:i/>
          <w:noProof/>
          <w:sz w:val="22"/>
          <w:szCs w:val="22"/>
        </w:rPr>
      </w:pPr>
      <w:bookmarkStart w:id="0" w:name="_Toc245278506"/>
      <w:bookmarkStart w:id="1" w:name="_Toc245278796"/>
      <w:bookmarkStart w:id="2" w:name="_Toc245878887"/>
      <w:bookmarkStart w:id="3" w:name="_Toc251659834"/>
      <w:bookmarkStart w:id="4" w:name="_Toc251659892"/>
      <w:bookmarkStart w:id="5" w:name="_Toc253998795"/>
      <w:bookmarkStart w:id="6" w:name="_Toc253998902"/>
      <w:bookmarkStart w:id="7" w:name="_Toc257801898"/>
      <w:bookmarkStart w:id="8" w:name="_Toc259800803"/>
      <w:bookmarkStart w:id="9" w:name="_Toc259801101"/>
      <w:bookmarkStart w:id="10" w:name="_Toc374891325"/>
      <w:r w:rsidRPr="0088506B">
        <w:rPr>
          <w:rFonts w:ascii="Arial" w:hAnsi="Arial" w:cs="Arial"/>
          <w:b/>
          <w:i/>
          <w:sz w:val="28"/>
          <w:szCs w:val="28"/>
        </w:rPr>
        <w:t>ZAWARTOŚĆ OPRACOWANIA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F5CEF">
        <w:rPr>
          <w:rStyle w:val="Hipercze"/>
          <w:rFonts w:asciiTheme="minorHAnsi" w:hAnsiTheme="minorHAnsi" w:cs="Calibri"/>
          <w:i/>
          <w:sz w:val="22"/>
          <w:szCs w:val="22"/>
        </w:rPr>
        <w:fldChar w:fldCharType="begin"/>
      </w:r>
      <w:r w:rsidRPr="00FF5CEF">
        <w:rPr>
          <w:rStyle w:val="Hipercze"/>
          <w:rFonts w:asciiTheme="minorHAnsi" w:hAnsiTheme="minorHAnsi" w:cs="Calibri"/>
          <w:i/>
          <w:sz w:val="22"/>
          <w:szCs w:val="22"/>
        </w:rPr>
        <w:instrText xml:space="preserve"> TOC \o "1-3" \h \z \u </w:instrText>
      </w:r>
      <w:r w:rsidRPr="00FF5CEF">
        <w:rPr>
          <w:rStyle w:val="Hipercze"/>
          <w:rFonts w:asciiTheme="minorHAnsi" w:hAnsiTheme="minorHAnsi" w:cs="Calibri"/>
          <w:i/>
          <w:sz w:val="22"/>
          <w:szCs w:val="22"/>
        </w:rPr>
        <w:fldChar w:fldCharType="separate"/>
      </w:r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26" w:history="1">
        <w:r w:rsidR="00000CC1" w:rsidRPr="00FF5CEF">
          <w:rPr>
            <w:rStyle w:val="Hipercze"/>
            <w:rFonts w:asciiTheme="minorHAnsi" w:hAnsiTheme="minorHAnsi" w:cs="Calibri"/>
            <w:i/>
            <w:noProof/>
            <w:sz w:val="22"/>
            <w:szCs w:val="22"/>
          </w:rPr>
          <w:t>1. WSTĘP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_Toc374891326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106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32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2. MATERIAŁY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_Toc374891332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106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38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3. sprzęt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_Toc374891338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108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41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4. transport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_Toc374891341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108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45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5. wykonanie robót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_Toc374891345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109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50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6. kontrola jakości robót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_Toc374891350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109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54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7. obmiar robót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_Toc374891354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110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57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8. ODBIÓR ROBÓT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_Toc374891357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110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60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9. PODSTAWA PŁATNOŚCI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_Toc374891360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110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000CC1" w:rsidRPr="00FF5CEF" w:rsidRDefault="00711987" w:rsidP="00000CC1">
      <w:pPr>
        <w:pStyle w:val="Spistreci1"/>
        <w:jc w:val="center"/>
        <w:rPr>
          <w:rFonts w:asciiTheme="minorHAnsi" w:eastAsiaTheme="minorEastAsia" w:hAnsiTheme="minorHAnsi" w:cstheme="minorBidi"/>
          <w:b w:val="0"/>
          <w:i/>
          <w:caps w:val="0"/>
          <w:noProof/>
          <w:sz w:val="22"/>
          <w:szCs w:val="22"/>
        </w:rPr>
      </w:pPr>
      <w:hyperlink w:anchor="_Toc374891363" w:history="1">
        <w:r w:rsidR="00000CC1" w:rsidRPr="00FF5CEF">
          <w:rPr>
            <w:rStyle w:val="Hipercze"/>
            <w:rFonts w:asciiTheme="minorHAnsi" w:hAnsiTheme="minorHAnsi" w:cstheme="minorHAnsi"/>
            <w:i/>
            <w:noProof/>
            <w:sz w:val="22"/>
            <w:szCs w:val="22"/>
          </w:rPr>
          <w:t>10. przepisy związane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tab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begin"/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instrText xml:space="preserve"> PAGEREF _Toc374891363 \h </w:instrTex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separate"/>
        </w:r>
        <w:r w:rsidR="0080630D">
          <w:rPr>
            <w:rFonts w:asciiTheme="minorHAnsi" w:hAnsiTheme="minorHAnsi"/>
            <w:i/>
            <w:noProof/>
            <w:webHidden/>
            <w:sz w:val="22"/>
            <w:szCs w:val="22"/>
          </w:rPr>
          <w:t>111</w:t>
        </w:r>
        <w:r w:rsidR="00000CC1" w:rsidRPr="00FF5CEF">
          <w:rPr>
            <w:rFonts w:asciiTheme="minorHAnsi" w:hAnsiTheme="minorHAnsi"/>
            <w:i/>
            <w:noProof/>
            <w:webHidden/>
            <w:sz w:val="22"/>
            <w:szCs w:val="22"/>
          </w:rPr>
          <w:fldChar w:fldCharType="end"/>
        </w:r>
      </w:hyperlink>
    </w:p>
    <w:p w:rsidR="009D0DB3" w:rsidRPr="00FF5CEF" w:rsidRDefault="009D0DB3" w:rsidP="00000CC1">
      <w:pPr>
        <w:tabs>
          <w:tab w:val="left" w:pos="851"/>
          <w:tab w:val="left" w:pos="1418"/>
        </w:tabs>
        <w:spacing w:line="276" w:lineRule="auto"/>
        <w:ind w:left="992"/>
        <w:contextualSpacing/>
        <w:jc w:val="center"/>
        <w:rPr>
          <w:rFonts w:asciiTheme="minorHAnsi" w:hAnsiTheme="minorHAnsi" w:cs="Calibri"/>
          <w:b/>
          <w:i/>
          <w:sz w:val="22"/>
          <w:szCs w:val="22"/>
        </w:rPr>
      </w:pPr>
      <w:r w:rsidRPr="00FF5CEF">
        <w:rPr>
          <w:rStyle w:val="Hipercze"/>
          <w:rFonts w:asciiTheme="minorHAnsi" w:hAnsiTheme="minorHAnsi" w:cs="Calibri"/>
          <w:i/>
          <w:sz w:val="22"/>
          <w:szCs w:val="22"/>
        </w:rPr>
        <w:fldChar w:fldCharType="end"/>
      </w:r>
    </w:p>
    <w:p w:rsidR="009D0DB3" w:rsidRDefault="009D0DB3" w:rsidP="009D0DB3">
      <w:pPr>
        <w:jc w:val="center"/>
        <w:rPr>
          <w:sz w:val="24"/>
        </w:rPr>
      </w:pPr>
    </w:p>
    <w:p w:rsidR="009D0DB3" w:rsidRDefault="009D0DB3" w:rsidP="009D0DB3">
      <w:pPr>
        <w:jc w:val="center"/>
        <w:rPr>
          <w:sz w:val="24"/>
        </w:rPr>
        <w:sectPr w:rsidR="009D0DB3" w:rsidSect="0057658D">
          <w:headerReference w:type="default" r:id="rId9"/>
          <w:footerReference w:type="default" r:id="rId10"/>
          <w:pgSz w:w="11907" w:h="16840" w:code="9"/>
          <w:pgMar w:top="1134" w:right="1701" w:bottom="1134" w:left="1701" w:header="426" w:footer="449" w:gutter="0"/>
          <w:pgNumType w:start="105"/>
          <w:cols w:space="708"/>
        </w:sectPr>
      </w:pPr>
    </w:p>
    <w:p w:rsidR="009D0DB3" w:rsidRDefault="009D0DB3" w:rsidP="009D0DB3">
      <w:pPr>
        <w:pStyle w:val="Nagwek1"/>
        <w:rPr>
          <w:rFonts w:ascii="Calibri" w:hAnsi="Calibri" w:cs="Calibri"/>
          <w:sz w:val="21"/>
          <w:szCs w:val="21"/>
        </w:rPr>
      </w:pPr>
      <w:bookmarkStart w:id="11" w:name="_Toc404150096"/>
      <w:bookmarkStart w:id="12" w:name="_Toc416830698"/>
      <w:bookmarkStart w:id="13" w:name="_Toc6881279"/>
      <w:bookmarkStart w:id="14" w:name="_Toc6882152"/>
      <w:bookmarkStart w:id="15" w:name="_Toc374891326"/>
      <w:r w:rsidRPr="00FE4124">
        <w:rPr>
          <w:rFonts w:ascii="Calibri" w:hAnsi="Calibri" w:cs="Calibri"/>
          <w:sz w:val="21"/>
          <w:szCs w:val="21"/>
        </w:rPr>
        <w:lastRenderedPageBreak/>
        <w:t>1. WSTĘP</w:t>
      </w:r>
      <w:bookmarkEnd w:id="11"/>
      <w:bookmarkEnd w:id="12"/>
      <w:bookmarkEnd w:id="13"/>
      <w:bookmarkEnd w:id="14"/>
      <w:bookmarkEnd w:id="15"/>
    </w:p>
    <w:p w:rsidR="00E75228" w:rsidRPr="00305AB7" w:rsidRDefault="00E75228" w:rsidP="00E75228">
      <w:pPr>
        <w:pStyle w:val="Nagwek2"/>
        <w:rPr>
          <w:rFonts w:ascii="Calibri" w:hAnsi="Calibri" w:cs="Calibri"/>
          <w:sz w:val="21"/>
          <w:szCs w:val="21"/>
        </w:rPr>
      </w:pPr>
      <w:bookmarkStart w:id="16" w:name="_Toc374891327"/>
      <w:r w:rsidRPr="00305AB7">
        <w:rPr>
          <w:rFonts w:ascii="Calibri" w:hAnsi="Calibri" w:cs="Calibri"/>
          <w:sz w:val="21"/>
          <w:szCs w:val="21"/>
        </w:rPr>
        <w:t>1.1. Przedmiot SST</w:t>
      </w:r>
      <w:bookmarkEnd w:id="16"/>
    </w:p>
    <w:p w:rsidR="00021DF7" w:rsidRPr="00305AB7" w:rsidRDefault="00DC293E" w:rsidP="00710A20">
      <w:pPr>
        <w:pStyle w:val="tekstost"/>
        <w:rPr>
          <w:rFonts w:ascii="Calibri" w:hAnsi="Calibri" w:cs="Calibri"/>
          <w:sz w:val="21"/>
          <w:szCs w:val="21"/>
        </w:rPr>
      </w:pPr>
      <w:r w:rsidRPr="00305AB7">
        <w:rPr>
          <w:rFonts w:ascii="Calibri" w:hAnsi="Calibri" w:cs="Calibri"/>
          <w:sz w:val="21"/>
          <w:szCs w:val="21"/>
        </w:rPr>
        <w:tab/>
        <w:t xml:space="preserve">Przedmiotem niniejszej szczegółowej specyfikacji technicznej (SST) są wymagania dotyczące wykonania i odbioru robót </w:t>
      </w:r>
      <w:r>
        <w:rPr>
          <w:rFonts w:ascii="Calibri" w:hAnsi="Calibri" w:cs="Calibri"/>
          <w:sz w:val="21"/>
          <w:szCs w:val="21"/>
        </w:rPr>
        <w:t xml:space="preserve">związanych z </w:t>
      </w:r>
      <w:r w:rsidR="00B855A0">
        <w:rPr>
          <w:rFonts w:ascii="Calibri" w:hAnsi="Calibri" w:cs="Calibri"/>
          <w:sz w:val="21"/>
          <w:szCs w:val="21"/>
        </w:rPr>
        <w:t>ustawieniem</w:t>
      </w:r>
      <w:r>
        <w:rPr>
          <w:rFonts w:ascii="Calibri" w:hAnsi="Calibri" w:cs="Calibri"/>
          <w:sz w:val="21"/>
          <w:szCs w:val="21"/>
        </w:rPr>
        <w:t xml:space="preserve"> </w:t>
      </w:r>
      <w:r w:rsidR="0059430C">
        <w:rPr>
          <w:rFonts w:ascii="Calibri" w:hAnsi="Calibri" w:cs="Calibri"/>
          <w:sz w:val="21"/>
          <w:szCs w:val="21"/>
        </w:rPr>
        <w:t>obrzeży</w:t>
      </w:r>
      <w:r>
        <w:rPr>
          <w:rFonts w:ascii="Calibri" w:hAnsi="Calibri" w:cs="Calibri"/>
          <w:sz w:val="21"/>
          <w:szCs w:val="21"/>
        </w:rPr>
        <w:t xml:space="preserve"> </w:t>
      </w:r>
      <w:r w:rsidR="00FF5CEF" w:rsidRPr="00305AB7">
        <w:rPr>
          <w:rFonts w:ascii="Calibri" w:hAnsi="Calibri" w:cs="Calibri"/>
          <w:sz w:val="21"/>
          <w:szCs w:val="21"/>
        </w:rPr>
        <w:t xml:space="preserve">przy realizacji zadania pod nazwą </w:t>
      </w:r>
      <w:r w:rsidR="00821BB9" w:rsidRPr="00821BB9">
        <w:rPr>
          <w:rFonts w:asciiTheme="minorHAnsi" w:hAnsiTheme="minorHAnsi" w:cstheme="minorHAnsi"/>
          <w:i/>
          <w:color w:val="000000"/>
          <w:kern w:val="30"/>
          <w:sz w:val="21"/>
          <w:szCs w:val="21"/>
          <w14:textOutline w14:w="12700" w14:cap="rnd" w14:cmpd="sng" w14:algn="ctr">
            <w14:solidFill>
              <w14:srgbClr w14:val="000000"/>
            </w14:solidFill>
            <w14:prstDash w14:val="solid"/>
            <w14:bevel/>
          </w14:textOutline>
        </w:rPr>
        <w:t>Wykonanie ogrodzenie i  utwardzenie kostką  brukową  dojść   na cmentarzu  w Brzeznej</w:t>
      </w:r>
      <w:bookmarkStart w:id="17" w:name="_GoBack"/>
      <w:bookmarkEnd w:id="17"/>
    </w:p>
    <w:p w:rsidR="00DC293E" w:rsidRPr="00305AB7" w:rsidRDefault="00DC293E" w:rsidP="00DC293E">
      <w:pPr>
        <w:pStyle w:val="Nagwek2"/>
        <w:rPr>
          <w:rFonts w:ascii="Calibri" w:hAnsi="Calibri" w:cs="Calibri"/>
          <w:sz w:val="21"/>
          <w:szCs w:val="21"/>
        </w:rPr>
      </w:pPr>
      <w:bookmarkStart w:id="18" w:name="_Toc374891328"/>
      <w:r w:rsidRPr="00305AB7">
        <w:rPr>
          <w:rFonts w:ascii="Calibri" w:hAnsi="Calibri" w:cs="Calibri"/>
          <w:sz w:val="21"/>
          <w:szCs w:val="21"/>
        </w:rPr>
        <w:t>1.2. Zakres stosowania SST</w:t>
      </w:r>
      <w:bookmarkEnd w:id="18"/>
    </w:p>
    <w:p w:rsidR="00DC293E" w:rsidRPr="00305AB7" w:rsidRDefault="00DC293E" w:rsidP="00DC293E">
      <w:pPr>
        <w:overflowPunct/>
        <w:autoSpaceDE/>
        <w:autoSpaceDN/>
        <w:adjustRightInd/>
        <w:ind w:firstLine="709"/>
        <w:rPr>
          <w:rFonts w:ascii="Calibri" w:hAnsi="Calibri" w:cs="Calibri"/>
          <w:sz w:val="21"/>
          <w:szCs w:val="21"/>
        </w:rPr>
      </w:pPr>
      <w:r w:rsidRPr="00305AB7">
        <w:rPr>
          <w:rFonts w:ascii="Calibri" w:hAnsi="Calibri" w:cs="Calibri"/>
          <w:sz w:val="21"/>
          <w:szCs w:val="21"/>
        </w:rPr>
        <w:t>Szczegółową specyfikacje techniczną stosuje się jako dokument przetargowy i kontraktowy przy zlecaniu i realizacji robót wyszczególnionych w pkt. 1.1</w:t>
      </w:r>
    </w:p>
    <w:p w:rsidR="006155EC" w:rsidRPr="004C7A35" w:rsidRDefault="00000CC1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19" w:name="_Toc374891329"/>
      <w:r>
        <w:rPr>
          <w:rFonts w:asciiTheme="minorHAnsi" w:hAnsiTheme="minorHAnsi" w:cstheme="minorHAnsi"/>
          <w:sz w:val="21"/>
          <w:szCs w:val="21"/>
        </w:rPr>
        <w:t xml:space="preserve">1.3. Zakres robót objętych </w:t>
      </w:r>
      <w:r w:rsidR="006155EC" w:rsidRPr="004C7A35">
        <w:rPr>
          <w:rFonts w:asciiTheme="minorHAnsi" w:hAnsiTheme="minorHAnsi" w:cstheme="minorHAnsi"/>
          <w:sz w:val="21"/>
          <w:szCs w:val="21"/>
        </w:rPr>
        <w:t>ST</w:t>
      </w:r>
      <w:bookmarkEnd w:id="19"/>
    </w:p>
    <w:p w:rsidR="006155EC" w:rsidRPr="004C7A35" w:rsidRDefault="006155EC" w:rsidP="006155EC">
      <w:pPr>
        <w:tabs>
          <w:tab w:val="left" w:pos="630"/>
        </w:tabs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b/>
          <w:sz w:val="21"/>
          <w:szCs w:val="21"/>
        </w:rPr>
        <w:tab/>
      </w:r>
      <w:r w:rsidRPr="004C7A35">
        <w:rPr>
          <w:rFonts w:asciiTheme="minorHAnsi" w:hAnsiTheme="minorHAnsi" w:cstheme="minorHAnsi"/>
          <w:sz w:val="21"/>
          <w:szCs w:val="21"/>
        </w:rPr>
        <w:t>Ustalenia zawarte w niniejszej specyfikacji dotyczą zasad prowadzenia robót związanych z ustawieniem betonowego obrzeża chodnikowego.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0" w:name="_Toc374891330"/>
      <w:r w:rsidRPr="004C7A35">
        <w:rPr>
          <w:rFonts w:asciiTheme="minorHAnsi" w:hAnsiTheme="minorHAnsi" w:cstheme="minorHAnsi"/>
          <w:sz w:val="21"/>
          <w:szCs w:val="21"/>
        </w:rPr>
        <w:t>1.4. Określenia podstawowe</w:t>
      </w:r>
      <w:bookmarkEnd w:id="20"/>
    </w:p>
    <w:p w:rsidR="006155EC" w:rsidRPr="004C7A35" w:rsidRDefault="006155EC" w:rsidP="006155EC">
      <w:pPr>
        <w:tabs>
          <w:tab w:val="left" w:pos="567"/>
        </w:tabs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b/>
          <w:sz w:val="21"/>
          <w:szCs w:val="21"/>
        </w:rPr>
        <w:t xml:space="preserve">1.4.1. </w:t>
      </w:r>
      <w:r w:rsidRPr="004C7A35">
        <w:rPr>
          <w:rFonts w:asciiTheme="minorHAnsi" w:hAnsiTheme="minorHAnsi" w:cstheme="minorHAnsi"/>
          <w:sz w:val="21"/>
          <w:szCs w:val="21"/>
        </w:rPr>
        <w:t>Obrzeża chodnikowe - prefabrykowane belki betonowe rozgraniczające jednostronnie lub dwustronnie ciągi komunikacyjne od terenów nie przeznaczonych do komunikacji.</w:t>
      </w:r>
    </w:p>
    <w:p w:rsidR="006155EC" w:rsidRPr="004C7A35" w:rsidRDefault="006155EC" w:rsidP="006155EC">
      <w:pPr>
        <w:tabs>
          <w:tab w:val="left" w:pos="567"/>
        </w:tabs>
        <w:spacing w:before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b/>
          <w:sz w:val="21"/>
          <w:szCs w:val="21"/>
        </w:rPr>
        <w:t xml:space="preserve">1.4.2. </w:t>
      </w:r>
      <w:r w:rsidRPr="004C7A35">
        <w:rPr>
          <w:rFonts w:asciiTheme="minorHAnsi" w:hAnsiTheme="minorHAnsi" w:cstheme="minorHAnsi"/>
          <w:sz w:val="21"/>
          <w:szCs w:val="21"/>
        </w:rPr>
        <w:t xml:space="preserve">Pozostałe określenia podstawowe są zgodne z obowiązującymi, odpowiednimi polskimi normami  i definicjami podanymi w ST </w:t>
      </w:r>
      <w:r w:rsidR="001755AB">
        <w:rPr>
          <w:rFonts w:asciiTheme="minorHAnsi" w:hAnsiTheme="minorHAnsi" w:cstheme="minorHAnsi"/>
          <w:sz w:val="21"/>
          <w:szCs w:val="21"/>
        </w:rPr>
        <w:t>B-</w:t>
      </w:r>
      <w:r w:rsidRPr="004C7A35">
        <w:rPr>
          <w:rFonts w:asciiTheme="minorHAnsi" w:hAnsiTheme="minorHAnsi" w:cstheme="minorHAnsi"/>
          <w:sz w:val="21"/>
          <w:szCs w:val="21"/>
        </w:rPr>
        <w:t>00.00.00 „Wymagania ogólne”  pkt 1.4.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1" w:name="_Toc374891331"/>
      <w:r w:rsidRPr="004C7A35">
        <w:rPr>
          <w:rFonts w:asciiTheme="minorHAnsi" w:hAnsiTheme="minorHAnsi" w:cstheme="minorHAnsi"/>
          <w:sz w:val="21"/>
          <w:szCs w:val="21"/>
        </w:rPr>
        <w:t>1.5. Ogólne wymagania dotyczące robót</w:t>
      </w:r>
      <w:bookmarkEnd w:id="21"/>
    </w:p>
    <w:p w:rsidR="006155EC" w:rsidRDefault="006155EC" w:rsidP="006155EC">
      <w:pPr>
        <w:tabs>
          <w:tab w:val="left" w:pos="630"/>
        </w:tabs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Ogólne wyma</w:t>
      </w:r>
      <w:r w:rsidR="00473720">
        <w:rPr>
          <w:rFonts w:asciiTheme="minorHAnsi" w:hAnsiTheme="minorHAnsi" w:cstheme="minorHAnsi"/>
          <w:sz w:val="21"/>
          <w:szCs w:val="21"/>
        </w:rPr>
        <w:t xml:space="preserve">gania dotyczące robót podano w </w:t>
      </w:r>
      <w:r w:rsidRPr="004C7A35">
        <w:rPr>
          <w:rFonts w:asciiTheme="minorHAnsi" w:hAnsiTheme="minorHAnsi" w:cstheme="minorHAnsi"/>
          <w:sz w:val="21"/>
          <w:szCs w:val="21"/>
        </w:rPr>
        <w:t xml:space="preserve">ST </w:t>
      </w:r>
      <w:r w:rsidR="001755AB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 pkt 1.5.</w:t>
      </w:r>
    </w:p>
    <w:p w:rsidR="00FF5CEF" w:rsidRPr="004C7A35" w:rsidRDefault="00FF5CEF" w:rsidP="006155EC">
      <w:pPr>
        <w:tabs>
          <w:tab w:val="left" w:pos="630"/>
        </w:tabs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22" w:name="_Toc425567015"/>
      <w:bookmarkStart w:id="23" w:name="_Toc426531383"/>
      <w:bookmarkStart w:id="24" w:name="_Toc374891332"/>
      <w:r w:rsidRPr="004C7A35">
        <w:rPr>
          <w:rFonts w:asciiTheme="minorHAnsi" w:hAnsiTheme="minorHAnsi" w:cstheme="minorHAnsi"/>
          <w:sz w:val="21"/>
          <w:szCs w:val="21"/>
        </w:rPr>
        <w:t>2. MATERIAŁY</w:t>
      </w:r>
      <w:bookmarkEnd w:id="22"/>
      <w:bookmarkEnd w:id="23"/>
      <w:bookmarkEnd w:id="24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5" w:name="_Toc374891333"/>
      <w:r w:rsidRPr="004C7A35">
        <w:rPr>
          <w:rFonts w:asciiTheme="minorHAnsi" w:hAnsiTheme="minorHAnsi" w:cstheme="minorHAnsi"/>
          <w:sz w:val="21"/>
          <w:szCs w:val="21"/>
        </w:rPr>
        <w:t>2.1. Ogólne wymagania dotyczące materiałów</w:t>
      </w:r>
      <w:bookmarkEnd w:id="25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 xml:space="preserve">Ogólne wymagania dotyczące materiałów, ich pozyskiwania i składowania podano w </w:t>
      </w:r>
      <w:r w:rsidR="00473720">
        <w:rPr>
          <w:rFonts w:asciiTheme="minorHAnsi" w:hAnsiTheme="minorHAnsi" w:cstheme="minorHAnsi"/>
          <w:sz w:val="21"/>
          <w:szCs w:val="21"/>
        </w:rPr>
        <w:br/>
      </w:r>
      <w:r w:rsidRPr="004C7A35">
        <w:rPr>
          <w:rFonts w:asciiTheme="minorHAnsi" w:hAnsiTheme="minorHAnsi" w:cstheme="minorHAnsi"/>
          <w:sz w:val="21"/>
          <w:szCs w:val="21"/>
        </w:rPr>
        <w:t xml:space="preserve">ST </w:t>
      </w:r>
      <w:r w:rsidR="001755AB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 pkt 2.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6" w:name="_Toc374891334"/>
      <w:r w:rsidRPr="004C7A35">
        <w:rPr>
          <w:rFonts w:asciiTheme="minorHAnsi" w:hAnsiTheme="minorHAnsi" w:cstheme="minorHAnsi"/>
          <w:sz w:val="21"/>
          <w:szCs w:val="21"/>
        </w:rPr>
        <w:t>2.2. Stosowane materiały</w:t>
      </w:r>
      <w:bookmarkEnd w:id="26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Materiałami stosowanymi są: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obrzeża odpowiadające wymaganiom BN-80/6775-04/04 [9] i BN-80/6775-03/01 [8],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żwir lub piasek do wykonania ław,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cement wg PN-B-19701 [7],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piasek do zapraw wg PN-B-06711 [3].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7" w:name="_Toc374891335"/>
      <w:r w:rsidRPr="004C7A35">
        <w:rPr>
          <w:rFonts w:asciiTheme="minorHAnsi" w:hAnsiTheme="minorHAnsi" w:cstheme="minorHAnsi"/>
          <w:sz w:val="21"/>
          <w:szCs w:val="21"/>
        </w:rPr>
        <w:t>2.3. Betonowe obrzeża chodnikowe - klasyfikacja</w:t>
      </w:r>
      <w:bookmarkEnd w:id="27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W zależności od przekroju poprzecznego rozróżnia się dwa rodzaje obrzeży: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obrzeże niskie</w:t>
      </w:r>
      <w:r w:rsidRPr="004C7A35">
        <w:rPr>
          <w:rFonts w:asciiTheme="minorHAnsi" w:hAnsiTheme="minorHAnsi" w:cstheme="minorHAnsi"/>
          <w:sz w:val="21"/>
          <w:szCs w:val="21"/>
        </w:rPr>
        <w:tab/>
        <w:t>- On,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obrzeże wysokie</w:t>
      </w:r>
      <w:r w:rsidRPr="004C7A35">
        <w:rPr>
          <w:rFonts w:asciiTheme="minorHAnsi" w:hAnsiTheme="minorHAnsi" w:cstheme="minorHAnsi"/>
          <w:sz w:val="21"/>
          <w:szCs w:val="21"/>
        </w:rPr>
        <w:tab/>
        <w:t>- Ow.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W zależności od dopuszczalnych wielkości i liczby uszkodzeń oraz odchyłek wymiarowych obrzeża dzieli się na: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 xml:space="preserve">gatunek 1 </w:t>
      </w:r>
      <w:r w:rsidRPr="004C7A35">
        <w:rPr>
          <w:rFonts w:asciiTheme="minorHAnsi" w:hAnsiTheme="minorHAnsi" w:cstheme="minorHAnsi"/>
          <w:sz w:val="21"/>
          <w:szCs w:val="21"/>
        </w:rPr>
        <w:tab/>
        <w:t>- G1,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gatunek 2</w:t>
      </w:r>
      <w:r w:rsidRPr="004C7A35">
        <w:rPr>
          <w:rFonts w:asciiTheme="minorHAnsi" w:hAnsiTheme="minorHAnsi" w:cstheme="minorHAnsi"/>
          <w:sz w:val="21"/>
          <w:szCs w:val="21"/>
        </w:rPr>
        <w:tab/>
        <w:t>- G2.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Przykład oznaczenia betonowego obrzeża chodnikowego niskiego (On) o wymiarach 6 x 20 x 75 cm gat. 1:</w:t>
      </w:r>
    </w:p>
    <w:p w:rsidR="006155EC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obrzeże On - I/6/20/75 BN-80/6775-03/04 [9].</w:t>
      </w: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FF5CEF" w:rsidRDefault="00FF5CEF" w:rsidP="006155EC">
      <w:pPr>
        <w:rPr>
          <w:rFonts w:asciiTheme="minorHAnsi" w:hAnsiTheme="minorHAnsi" w:cstheme="minorHAnsi"/>
          <w:sz w:val="21"/>
          <w:szCs w:val="21"/>
        </w:rPr>
      </w:pPr>
    </w:p>
    <w:p w:rsidR="00FF5CEF" w:rsidRPr="004C7A35" w:rsidRDefault="00FF5CEF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473720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8" w:name="_Toc374891336"/>
      <w:r w:rsidRPr="00473720">
        <w:rPr>
          <w:rFonts w:asciiTheme="minorHAnsi" w:hAnsiTheme="minorHAnsi" w:cstheme="minorHAnsi"/>
          <w:sz w:val="21"/>
          <w:szCs w:val="21"/>
        </w:rPr>
        <w:lastRenderedPageBreak/>
        <w:t>2.4. Betonowe obrzeża chodnikowe - wymagania techniczne</w:t>
      </w:r>
      <w:bookmarkEnd w:id="28"/>
    </w:p>
    <w:p w:rsidR="006155EC" w:rsidRPr="00473720" w:rsidRDefault="006155EC" w:rsidP="006155EC">
      <w:pPr>
        <w:rPr>
          <w:rFonts w:asciiTheme="minorHAnsi" w:hAnsiTheme="minorHAnsi" w:cstheme="minorHAnsi"/>
          <w:b/>
          <w:sz w:val="21"/>
          <w:szCs w:val="21"/>
        </w:rPr>
      </w:pPr>
      <w:r w:rsidRPr="00473720">
        <w:rPr>
          <w:rFonts w:asciiTheme="minorHAnsi" w:hAnsiTheme="minorHAnsi" w:cstheme="minorHAnsi"/>
          <w:b/>
          <w:sz w:val="21"/>
          <w:szCs w:val="21"/>
        </w:rPr>
        <w:t>2.4.1. Wymiary betonowych obrzeży chodnikowych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Kształt obrzeży betonowych przedstawiono na rysunku 1, a wymiary podano w tablicy 1.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framePr w:hSpace="141" w:wrap="around" w:vAnchor="text" w:hAnchor="page" w:x="4113" w:y="2"/>
        <w:rPr>
          <w:rFonts w:asciiTheme="minorHAnsi" w:hAnsiTheme="minorHAnsi" w:cstheme="minorHAnsi"/>
          <w:sz w:val="21"/>
          <w:szCs w:val="21"/>
        </w:rPr>
      </w:pPr>
      <w:r>
        <w:rPr>
          <w:rFonts w:asciiTheme="minorHAnsi" w:hAnsiTheme="minorHAnsi" w:cstheme="minorHAnsi"/>
          <w:noProof/>
          <w:sz w:val="21"/>
          <w:szCs w:val="21"/>
        </w:rPr>
        <w:drawing>
          <wp:inline distT="0" distB="0" distL="0" distR="0" wp14:anchorId="7F85115B" wp14:editId="2EF7C373">
            <wp:extent cx="2343150" cy="1076325"/>
            <wp:effectExtent l="0" t="0" r="0" b="9525"/>
            <wp:docPr id="28" name="Obraz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55EC" w:rsidRPr="004C7A35" w:rsidRDefault="006155EC" w:rsidP="006155EC">
      <w:pPr>
        <w:spacing w:before="120"/>
        <w:jc w:val="center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before="120"/>
        <w:jc w:val="center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before="120"/>
        <w:jc w:val="center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before="120"/>
        <w:jc w:val="center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before="120"/>
        <w:jc w:val="center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before="120"/>
        <w:jc w:val="center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Rysunek 1. Kształt betonowego obrzeża chodnikowego</w:t>
      </w:r>
    </w:p>
    <w:p w:rsidR="006155EC" w:rsidRPr="004C7A35" w:rsidRDefault="006155EC" w:rsidP="006155EC">
      <w:pPr>
        <w:spacing w:before="240" w:after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Tablica 1. Wymiary obrzeży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6"/>
        <w:gridCol w:w="1232"/>
        <w:gridCol w:w="1232"/>
        <w:gridCol w:w="1232"/>
        <w:gridCol w:w="1265"/>
      </w:tblGrid>
      <w:tr w:rsidR="006155EC" w:rsidRPr="004C7A35" w:rsidTr="00353E00">
        <w:trPr>
          <w:jc w:val="center"/>
        </w:trPr>
        <w:tc>
          <w:tcPr>
            <w:tcW w:w="1346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Rodzaj</w:t>
            </w:r>
          </w:p>
        </w:tc>
        <w:tc>
          <w:tcPr>
            <w:tcW w:w="4961" w:type="dxa"/>
            <w:gridSpan w:val="4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Wymiary obrzeży,   cm</w:t>
            </w:r>
          </w:p>
        </w:tc>
      </w:tr>
      <w:tr w:rsidR="006155EC" w:rsidRPr="004C7A35" w:rsidTr="00353E00">
        <w:trPr>
          <w:jc w:val="center"/>
        </w:trPr>
        <w:tc>
          <w:tcPr>
            <w:tcW w:w="1346" w:type="dxa"/>
            <w:tcBorders>
              <w:left w:val="thinThickSmallGap" w:sz="18" w:space="0" w:color="auto"/>
              <w:bottom w:val="doub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obrzeża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b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h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r</w:t>
            </w:r>
          </w:p>
        </w:tc>
      </w:tr>
      <w:tr w:rsidR="006155EC" w:rsidRPr="004C7A35" w:rsidTr="00353E00">
        <w:trPr>
          <w:jc w:val="center"/>
        </w:trPr>
        <w:tc>
          <w:tcPr>
            <w:tcW w:w="1346" w:type="dxa"/>
            <w:tcBorders>
              <w:left w:val="thinThickSmallGap" w:sz="18" w:space="0" w:color="auto"/>
              <w:bottom w:val="single" w:sz="6" w:space="0" w:color="auto"/>
            </w:tcBorders>
          </w:tcPr>
          <w:p w:rsidR="006155EC" w:rsidRPr="004C7A35" w:rsidRDefault="006155EC" w:rsidP="00AD2358">
            <w:pPr>
              <w:spacing w:before="18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On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75</w:t>
            </w:r>
          </w:p>
          <w:p w:rsidR="006155EC" w:rsidRPr="004C7A35" w:rsidRDefault="006155EC" w:rsidP="00AD2358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23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65" w:type="dxa"/>
            <w:tcBorders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</w:tr>
      <w:tr w:rsidR="006155EC" w:rsidRPr="004C7A35" w:rsidTr="00353E00">
        <w:trPr>
          <w:jc w:val="center"/>
        </w:trPr>
        <w:tc>
          <w:tcPr>
            <w:tcW w:w="1346" w:type="dxa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Ow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75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90</w:t>
            </w:r>
          </w:p>
          <w:p w:rsidR="006155EC" w:rsidRPr="004C7A35" w:rsidRDefault="006155EC" w:rsidP="00AD2358">
            <w:pPr>
              <w:spacing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100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8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24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30</w:t>
            </w:r>
          </w:p>
        </w:tc>
        <w:tc>
          <w:tcPr>
            <w:tcW w:w="1265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</w:tr>
    </w:tbl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353E00" w:rsidRDefault="006155EC" w:rsidP="006155EC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353E00">
        <w:rPr>
          <w:rFonts w:asciiTheme="minorHAnsi" w:hAnsiTheme="minorHAnsi" w:cstheme="minorHAnsi"/>
          <w:b/>
          <w:sz w:val="21"/>
          <w:szCs w:val="21"/>
        </w:rPr>
        <w:t>2.4.2. Dopuszczalne odchyłki wymiarów obrzeży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Dopuszczalne odchyłki wymiarów obrzeży podano w tablicy 2.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after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Tablica 2. Dopuszczalne odchyłki wymiarów obrzeży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2586"/>
        <w:gridCol w:w="2586"/>
      </w:tblGrid>
      <w:tr w:rsidR="006155EC" w:rsidRPr="004C7A35" w:rsidTr="00353E00">
        <w:trPr>
          <w:jc w:val="center"/>
        </w:trPr>
        <w:tc>
          <w:tcPr>
            <w:tcW w:w="2338" w:type="dxa"/>
            <w:tcBorders>
              <w:top w:val="thinThickSmallGap" w:sz="18" w:space="0" w:color="auto"/>
              <w:left w:val="thinThickSmallGap" w:sz="18" w:space="0" w:color="auto"/>
            </w:tcBorders>
          </w:tcPr>
          <w:p w:rsidR="006155EC" w:rsidRPr="004C7A35" w:rsidRDefault="006155EC" w:rsidP="00AD2358">
            <w:pPr>
              <w:spacing w:before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Rodzaj</w:t>
            </w:r>
          </w:p>
        </w:tc>
        <w:tc>
          <w:tcPr>
            <w:tcW w:w="5172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Dopuszczalna odchyłka,   m</w:t>
            </w:r>
          </w:p>
        </w:tc>
      </w:tr>
      <w:tr w:rsidR="006155EC" w:rsidRPr="004C7A35" w:rsidTr="00353E00">
        <w:trPr>
          <w:jc w:val="center"/>
        </w:trPr>
        <w:tc>
          <w:tcPr>
            <w:tcW w:w="2338" w:type="dxa"/>
            <w:tcBorders>
              <w:left w:val="thinThickSmallGap" w:sz="18" w:space="0" w:color="auto"/>
              <w:bottom w:val="doub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wymiaru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Gatunek 1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Gatunek 2</w:t>
            </w:r>
          </w:p>
        </w:tc>
      </w:tr>
      <w:tr w:rsidR="006155EC" w:rsidRPr="004C7A35" w:rsidTr="00353E00">
        <w:trPr>
          <w:jc w:val="center"/>
        </w:trPr>
        <w:tc>
          <w:tcPr>
            <w:tcW w:w="2338" w:type="dxa"/>
            <w:tcBorders>
              <w:left w:val="thinThickSmallGap" w:sz="18" w:space="0" w:color="auto"/>
              <w:bottom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l</w:t>
            </w:r>
          </w:p>
        </w:tc>
        <w:tc>
          <w:tcPr>
            <w:tcW w:w="258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 xml:space="preserve"> 8</w:t>
            </w:r>
          </w:p>
        </w:tc>
        <w:tc>
          <w:tcPr>
            <w:tcW w:w="2586" w:type="dxa"/>
            <w:tcBorders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 xml:space="preserve"> 12</w:t>
            </w:r>
          </w:p>
        </w:tc>
      </w:tr>
      <w:tr w:rsidR="006155EC" w:rsidRPr="004C7A35" w:rsidTr="00353E00">
        <w:trPr>
          <w:jc w:val="center"/>
        </w:trPr>
        <w:tc>
          <w:tcPr>
            <w:tcW w:w="2338" w:type="dxa"/>
            <w:tcBorders>
              <w:top w:val="single" w:sz="6" w:space="0" w:color="auto"/>
              <w:left w:val="thinThickSmallGap" w:sz="18" w:space="0" w:color="auto"/>
              <w:bottom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b,   h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 xml:space="preserve"> 3</w:t>
            </w:r>
          </w:p>
        </w:tc>
        <w:tc>
          <w:tcPr>
            <w:tcW w:w="2586" w:type="dxa"/>
            <w:tcBorders>
              <w:top w:val="single" w:sz="6" w:space="0" w:color="auto"/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sym w:font="Symbol" w:char="F0B1"/>
            </w: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 xml:space="preserve"> 3</w:t>
            </w:r>
          </w:p>
        </w:tc>
      </w:tr>
    </w:tbl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353E00" w:rsidRDefault="006155EC" w:rsidP="006155EC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353E00">
        <w:rPr>
          <w:rFonts w:asciiTheme="minorHAnsi" w:hAnsiTheme="minorHAnsi" w:cstheme="minorHAnsi"/>
          <w:b/>
          <w:sz w:val="21"/>
          <w:szCs w:val="21"/>
        </w:rPr>
        <w:t>2.4.3. Dopuszczalne wady i uszkodzenia obrzeży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Powierzchnie obrzeży powinny być bez rys, pęknięć i ubytków betonu, o fakturze z formy lub zatartej. Krawędzie elementów powinny być równe i proste.</w:t>
      </w:r>
    </w:p>
    <w:p w:rsidR="006155EC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Dopuszczalne wady oraz uszkodzenia powierzchni i krawędzi elementów nie powinny przekraczać wartości podanych w tablicy 3.</w:t>
      </w: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7012B2" w:rsidRDefault="007012B2" w:rsidP="006155EC">
      <w:pPr>
        <w:rPr>
          <w:rFonts w:asciiTheme="minorHAnsi" w:hAnsiTheme="minorHAnsi" w:cstheme="minorHAnsi"/>
          <w:sz w:val="21"/>
          <w:szCs w:val="21"/>
        </w:rPr>
      </w:pP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473720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473720" w:rsidRPr="004C7A35" w:rsidRDefault="00473720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spacing w:before="120" w:after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lastRenderedPageBreak/>
        <w:t>Tablica 3. Dopuszczalne wady i uszkodzenia obrzeży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3119"/>
        <w:gridCol w:w="1239"/>
        <w:gridCol w:w="1239"/>
      </w:tblGrid>
      <w:tr w:rsidR="006155EC" w:rsidRPr="004C7A35" w:rsidTr="00353E00">
        <w:trPr>
          <w:jc w:val="center"/>
        </w:trPr>
        <w:tc>
          <w:tcPr>
            <w:tcW w:w="5032" w:type="dxa"/>
            <w:gridSpan w:val="2"/>
            <w:tcBorders>
              <w:top w:val="thinThickSmallGap" w:sz="18" w:space="0" w:color="auto"/>
              <w:lef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Rodzaj wad i uszkodzeń</w:t>
            </w:r>
          </w:p>
        </w:tc>
        <w:tc>
          <w:tcPr>
            <w:tcW w:w="2478" w:type="dxa"/>
            <w:gridSpan w:val="2"/>
            <w:tcBorders>
              <w:top w:val="thinThickSmallGap" w:sz="18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 xml:space="preserve">Dopuszczalna wielkość </w:t>
            </w:r>
          </w:p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wad i uszkodzeń</w:t>
            </w:r>
          </w:p>
        </w:tc>
      </w:tr>
      <w:tr w:rsidR="006155EC" w:rsidRPr="004C7A35" w:rsidTr="00353E00">
        <w:trPr>
          <w:jc w:val="center"/>
        </w:trPr>
        <w:tc>
          <w:tcPr>
            <w:tcW w:w="5032" w:type="dxa"/>
            <w:gridSpan w:val="2"/>
            <w:tcBorders>
              <w:left w:val="thinThickSmallGap" w:sz="18" w:space="0" w:color="auto"/>
              <w:bottom w:val="double" w:sz="6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Gatunek 1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Gatunek 2</w:t>
            </w:r>
          </w:p>
        </w:tc>
      </w:tr>
      <w:tr w:rsidR="006155EC" w:rsidRPr="004C7A35" w:rsidTr="00353E00">
        <w:trPr>
          <w:jc w:val="center"/>
        </w:trPr>
        <w:tc>
          <w:tcPr>
            <w:tcW w:w="5032" w:type="dxa"/>
            <w:gridSpan w:val="2"/>
            <w:tcBorders>
              <w:lef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Wklęsłość lub wypukłość powierzchni i krawędzi w mm</w:t>
            </w:r>
          </w:p>
        </w:tc>
        <w:tc>
          <w:tcPr>
            <w:tcW w:w="123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239" w:type="dxa"/>
            <w:tcBorders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</w:t>
            </w:r>
          </w:p>
        </w:tc>
      </w:tr>
      <w:tr w:rsidR="006155EC" w:rsidRPr="004C7A35" w:rsidTr="00353E00">
        <w:trPr>
          <w:jc w:val="center"/>
        </w:trPr>
        <w:tc>
          <w:tcPr>
            <w:tcW w:w="1913" w:type="dxa"/>
            <w:tcBorders>
              <w:top w:val="single" w:sz="6" w:space="0" w:color="auto"/>
              <w:left w:val="thinThickSmallGap" w:sz="18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Szczerby</w:t>
            </w:r>
          </w:p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i uszkodzenia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ograniczających powierzchnie górne (ścieralne)</w:t>
            </w:r>
          </w:p>
        </w:tc>
        <w:tc>
          <w:tcPr>
            <w:tcW w:w="24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12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niedopuszczalne</w:t>
            </w:r>
          </w:p>
        </w:tc>
      </w:tr>
      <w:tr w:rsidR="006155EC" w:rsidRPr="004C7A35" w:rsidTr="00353E00">
        <w:trPr>
          <w:jc w:val="center"/>
        </w:trPr>
        <w:tc>
          <w:tcPr>
            <w:tcW w:w="1913" w:type="dxa"/>
            <w:tcBorders>
              <w:left w:val="thinThickSmallGap" w:sz="18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krawędzi i naroży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jc w:val="left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ograniczających   pozostałe powierzchnie:</w:t>
            </w:r>
          </w:p>
        </w:tc>
        <w:tc>
          <w:tcPr>
            <w:tcW w:w="123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1238" w:type="dxa"/>
            <w:tcBorders>
              <w:top w:val="single" w:sz="6" w:space="0" w:color="auto"/>
              <w:left w:val="nil"/>
              <w:right w:val="thinThickSmallGap" w:sz="18" w:space="0" w:color="auto"/>
            </w:tcBorders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</w:tr>
      <w:tr w:rsidR="006155EC" w:rsidRPr="004C7A35" w:rsidTr="00353E00">
        <w:trPr>
          <w:jc w:val="center"/>
        </w:trPr>
        <w:tc>
          <w:tcPr>
            <w:tcW w:w="1913" w:type="dxa"/>
            <w:tcBorders>
              <w:left w:val="thinThickSmallGap" w:sz="18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liczba, max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  <w:tc>
          <w:tcPr>
            <w:tcW w:w="1238" w:type="dxa"/>
            <w:tcBorders>
              <w:left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</w:t>
            </w:r>
          </w:p>
        </w:tc>
      </w:tr>
      <w:tr w:rsidR="006155EC" w:rsidRPr="004C7A35" w:rsidTr="00353E00">
        <w:trPr>
          <w:jc w:val="center"/>
        </w:trPr>
        <w:tc>
          <w:tcPr>
            <w:tcW w:w="1913" w:type="dxa"/>
            <w:tcBorders>
              <w:left w:val="thinThickSmallGap" w:sz="18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długość, mm, max</w:t>
            </w:r>
          </w:p>
        </w:tc>
        <w:tc>
          <w:tcPr>
            <w:tcW w:w="1238" w:type="dxa"/>
            <w:tcBorders>
              <w:left w:val="single" w:sz="6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20</w:t>
            </w:r>
          </w:p>
        </w:tc>
        <w:tc>
          <w:tcPr>
            <w:tcW w:w="1238" w:type="dxa"/>
            <w:tcBorders>
              <w:left w:val="single" w:sz="6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40</w:t>
            </w:r>
          </w:p>
        </w:tc>
      </w:tr>
      <w:tr w:rsidR="006155EC" w:rsidRPr="004C7A35" w:rsidTr="00353E00">
        <w:trPr>
          <w:jc w:val="center"/>
        </w:trPr>
        <w:tc>
          <w:tcPr>
            <w:tcW w:w="1913" w:type="dxa"/>
            <w:tcBorders>
              <w:left w:val="thinThickSmallGap" w:sz="18" w:space="0" w:color="auto"/>
              <w:bottom w:val="thinThickSmallGap" w:sz="18" w:space="0" w:color="auto"/>
            </w:tcBorders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</w:p>
        </w:tc>
        <w:tc>
          <w:tcPr>
            <w:tcW w:w="3119" w:type="dxa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głębokość, mm, max</w:t>
            </w:r>
          </w:p>
        </w:tc>
        <w:tc>
          <w:tcPr>
            <w:tcW w:w="1238" w:type="dxa"/>
            <w:tcBorders>
              <w:left w:val="single" w:sz="6" w:space="0" w:color="auto"/>
              <w:bottom w:val="thinThickSmallGap" w:sz="18" w:space="0" w:color="auto"/>
              <w:right w:val="single" w:sz="6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6</w:t>
            </w:r>
          </w:p>
        </w:tc>
        <w:tc>
          <w:tcPr>
            <w:tcW w:w="1238" w:type="dxa"/>
            <w:tcBorders>
              <w:left w:val="single" w:sz="6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6155EC" w:rsidRPr="004C7A35" w:rsidRDefault="006155EC" w:rsidP="00AD2358">
            <w:pPr>
              <w:spacing w:before="60" w:after="60"/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10</w:t>
            </w:r>
          </w:p>
        </w:tc>
      </w:tr>
    </w:tbl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353E00" w:rsidRDefault="006155EC" w:rsidP="006155EC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353E00">
        <w:rPr>
          <w:rFonts w:asciiTheme="minorHAnsi" w:hAnsiTheme="minorHAnsi" w:cstheme="minorHAnsi"/>
          <w:b/>
          <w:sz w:val="21"/>
          <w:szCs w:val="21"/>
        </w:rPr>
        <w:t>2.4.4. Składowanie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Betonowe obrzeża chodnikowe mogą być przechowywane na składowiskach otwartych, posegregowane według rodzajów i gatunków.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Betonowe obrzeża chodnikowe należy układać z zastosowaniem podkładek  i przekładek drewnianych o wymiarach co najmniej: grubość 2,5 cm, szerokość 5 cm, długość minimum 5 cm większa niż szerokość obrzeża.</w:t>
      </w:r>
    </w:p>
    <w:p w:rsidR="006155EC" w:rsidRPr="00353E00" w:rsidRDefault="006155EC" w:rsidP="006155EC">
      <w:pPr>
        <w:spacing w:before="120"/>
        <w:rPr>
          <w:rFonts w:asciiTheme="minorHAnsi" w:hAnsiTheme="minorHAnsi" w:cstheme="minorHAnsi"/>
          <w:b/>
          <w:sz w:val="21"/>
          <w:szCs w:val="21"/>
        </w:rPr>
      </w:pPr>
      <w:r w:rsidRPr="00353E00">
        <w:rPr>
          <w:rFonts w:asciiTheme="minorHAnsi" w:hAnsiTheme="minorHAnsi" w:cstheme="minorHAnsi"/>
          <w:b/>
          <w:sz w:val="21"/>
          <w:szCs w:val="21"/>
        </w:rPr>
        <w:t>2.4.5. Beton i jego składniki</w:t>
      </w:r>
    </w:p>
    <w:p w:rsidR="006155EC" w:rsidRPr="004C7A35" w:rsidRDefault="006155EC" w:rsidP="006155EC">
      <w:pPr>
        <w:spacing w:before="120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Do produkcji obrzeży należy stosować beton według PN-B-06250 [2], klasy B 25     i B 30.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29" w:name="_Toc374891337"/>
      <w:r w:rsidRPr="004C7A35">
        <w:rPr>
          <w:rFonts w:asciiTheme="minorHAnsi" w:hAnsiTheme="minorHAnsi" w:cstheme="minorHAnsi"/>
          <w:sz w:val="21"/>
          <w:szCs w:val="21"/>
        </w:rPr>
        <w:t>2.5. Materiały na ławę i do zaprawy</w:t>
      </w:r>
      <w:bookmarkEnd w:id="29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Żwir do wykonania ławy powinien odpowia</w:t>
      </w:r>
      <w:r w:rsidR="00473720">
        <w:rPr>
          <w:rFonts w:asciiTheme="minorHAnsi" w:hAnsiTheme="minorHAnsi" w:cstheme="minorHAnsi"/>
          <w:sz w:val="21"/>
          <w:szCs w:val="21"/>
        </w:rPr>
        <w:t xml:space="preserve">dać wymaganiom PN-B-11111 [5], </w:t>
      </w:r>
      <w:r w:rsidRPr="004C7A35">
        <w:rPr>
          <w:rFonts w:asciiTheme="minorHAnsi" w:hAnsiTheme="minorHAnsi" w:cstheme="minorHAnsi"/>
          <w:sz w:val="21"/>
          <w:szCs w:val="21"/>
        </w:rPr>
        <w:t>a piasek - wymaganiom PN-B-11113 [6].</w:t>
      </w:r>
    </w:p>
    <w:p w:rsidR="0086153F" w:rsidRPr="00A85A75" w:rsidRDefault="0086153F" w:rsidP="0086153F">
      <w:pPr>
        <w:rPr>
          <w:rFonts w:asciiTheme="minorHAnsi" w:hAnsiTheme="minorHAnsi" w:cstheme="minorHAnsi"/>
          <w:sz w:val="21"/>
          <w:szCs w:val="21"/>
        </w:rPr>
      </w:pPr>
      <w:bookmarkStart w:id="30" w:name="_Toc426531384"/>
      <w:bookmarkStart w:id="31" w:name="_Toc374891338"/>
      <w:r w:rsidRPr="00A85A75">
        <w:rPr>
          <w:rFonts w:asciiTheme="minorHAnsi" w:hAnsiTheme="minorHAnsi" w:cstheme="minorHAnsi"/>
          <w:sz w:val="21"/>
          <w:szCs w:val="21"/>
        </w:rPr>
        <w:tab/>
        <w:t>Piasek na podsypkę cementowo-piaskową powinien odpowiadać wymaganiom PN-B-06712 [5], a do zaprawy cementowo-piaskowej PN-B-06711 [4].</w:t>
      </w:r>
    </w:p>
    <w:p w:rsidR="0086153F" w:rsidRPr="00A85A75" w:rsidRDefault="0086153F" w:rsidP="0086153F">
      <w:pPr>
        <w:rPr>
          <w:rFonts w:asciiTheme="minorHAnsi" w:hAnsiTheme="minorHAnsi" w:cstheme="minorHAnsi"/>
          <w:sz w:val="21"/>
          <w:szCs w:val="21"/>
        </w:rPr>
      </w:pPr>
      <w:r w:rsidRPr="00A85A75">
        <w:rPr>
          <w:rFonts w:asciiTheme="minorHAnsi" w:hAnsiTheme="minorHAnsi" w:cstheme="minorHAnsi"/>
          <w:sz w:val="21"/>
          <w:szCs w:val="21"/>
        </w:rPr>
        <w:tab/>
        <w:t>Cement na podsypkę i do zaprawy cementowo-piaskowej powinien być cementem portlandzkim klasy nie mniejszej niż „32,5”, odpowiadający wymaganiom PN-B-19701 [10].</w:t>
      </w:r>
    </w:p>
    <w:p w:rsidR="0086153F" w:rsidRDefault="0086153F" w:rsidP="0086153F">
      <w:pPr>
        <w:rPr>
          <w:rFonts w:asciiTheme="minorHAnsi" w:hAnsiTheme="minorHAnsi" w:cstheme="minorHAnsi"/>
          <w:sz w:val="21"/>
          <w:szCs w:val="21"/>
        </w:rPr>
      </w:pPr>
      <w:r w:rsidRPr="00A85A75">
        <w:rPr>
          <w:rFonts w:asciiTheme="minorHAnsi" w:hAnsiTheme="minorHAnsi" w:cstheme="minorHAnsi"/>
          <w:sz w:val="21"/>
          <w:szCs w:val="21"/>
        </w:rPr>
        <w:tab/>
        <w:t>Woda powinna być odmiany „1” i odpowiadać wymaganiom PN-B-32250 [11].</w:t>
      </w:r>
    </w:p>
    <w:p w:rsidR="004A7B4D" w:rsidRPr="00A85A75" w:rsidRDefault="004A7B4D" w:rsidP="0086153F">
      <w:pPr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3. sprzęt</w:t>
      </w:r>
      <w:bookmarkEnd w:id="30"/>
      <w:bookmarkEnd w:id="31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2" w:name="_Toc374891339"/>
      <w:r w:rsidRPr="004C7A35">
        <w:rPr>
          <w:rFonts w:asciiTheme="minorHAnsi" w:hAnsiTheme="minorHAnsi" w:cstheme="minorHAnsi"/>
          <w:sz w:val="21"/>
          <w:szCs w:val="21"/>
        </w:rPr>
        <w:t>3.1. Ogólne wymagania dotyczące sprzętu</w:t>
      </w:r>
      <w:bookmarkEnd w:id="32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Ogólne wymagania dotyczące sprzęt</w:t>
      </w:r>
      <w:r w:rsidR="00473720">
        <w:rPr>
          <w:rFonts w:asciiTheme="minorHAnsi" w:hAnsiTheme="minorHAnsi" w:cstheme="minorHAnsi"/>
          <w:sz w:val="21"/>
          <w:szCs w:val="21"/>
        </w:rPr>
        <w:t xml:space="preserve">u podano w </w:t>
      </w:r>
      <w:r w:rsidRPr="004C7A35">
        <w:rPr>
          <w:rFonts w:asciiTheme="minorHAnsi" w:hAnsiTheme="minorHAnsi" w:cstheme="minorHAnsi"/>
          <w:sz w:val="21"/>
          <w:szCs w:val="21"/>
        </w:rPr>
        <w:t xml:space="preserve">ST </w:t>
      </w:r>
      <w:r w:rsidR="004A7B4D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 pkt 3.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3" w:name="_Toc374891340"/>
      <w:r w:rsidRPr="004C7A35">
        <w:rPr>
          <w:rFonts w:asciiTheme="minorHAnsi" w:hAnsiTheme="minorHAnsi" w:cstheme="minorHAnsi"/>
          <w:sz w:val="21"/>
          <w:szCs w:val="21"/>
        </w:rPr>
        <w:t>3.2. Sprzęt do ustawiania obrzeży</w:t>
      </w:r>
      <w:bookmarkEnd w:id="33"/>
    </w:p>
    <w:p w:rsidR="006155EC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Roboty wykonuje się ręcznie przy zastosowaniu drobnego sprzętu pomocniczego.</w:t>
      </w:r>
    </w:p>
    <w:p w:rsidR="004A7B4D" w:rsidRPr="004C7A35" w:rsidRDefault="004A7B4D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34" w:name="_Toc426531385"/>
      <w:bookmarkStart w:id="35" w:name="_Toc374891341"/>
      <w:r w:rsidRPr="004C7A35">
        <w:rPr>
          <w:rFonts w:asciiTheme="minorHAnsi" w:hAnsiTheme="minorHAnsi" w:cstheme="minorHAnsi"/>
          <w:sz w:val="21"/>
          <w:szCs w:val="21"/>
        </w:rPr>
        <w:t>4. transport</w:t>
      </w:r>
      <w:bookmarkEnd w:id="34"/>
      <w:bookmarkEnd w:id="35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6" w:name="_Toc374891342"/>
      <w:r w:rsidRPr="004C7A35">
        <w:rPr>
          <w:rFonts w:asciiTheme="minorHAnsi" w:hAnsiTheme="minorHAnsi" w:cstheme="minorHAnsi"/>
          <w:sz w:val="21"/>
          <w:szCs w:val="21"/>
        </w:rPr>
        <w:t>4.1. Ogólne wymagania dotyczące transportu</w:t>
      </w:r>
      <w:bookmarkEnd w:id="36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Ogólne wymagania dotyczące transportu podano w ST</w:t>
      </w:r>
      <w:r w:rsidR="004A7B4D">
        <w:rPr>
          <w:rFonts w:asciiTheme="minorHAnsi" w:hAnsiTheme="minorHAnsi" w:cstheme="minorHAnsi"/>
          <w:sz w:val="21"/>
          <w:szCs w:val="21"/>
        </w:rPr>
        <w:t xml:space="preserve"> 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</w:t>
      </w:r>
      <w:r w:rsidR="004A7B4D">
        <w:rPr>
          <w:rFonts w:asciiTheme="minorHAnsi" w:hAnsiTheme="minorHAnsi" w:cstheme="minorHAnsi"/>
          <w:sz w:val="21"/>
          <w:szCs w:val="21"/>
        </w:rPr>
        <w:br/>
      </w:r>
      <w:r w:rsidRPr="004C7A35">
        <w:rPr>
          <w:rFonts w:asciiTheme="minorHAnsi" w:hAnsiTheme="minorHAnsi" w:cstheme="minorHAnsi"/>
          <w:sz w:val="21"/>
          <w:szCs w:val="21"/>
        </w:rPr>
        <w:t>pkt 4.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7" w:name="_Toc374891343"/>
      <w:r w:rsidRPr="004C7A35">
        <w:rPr>
          <w:rFonts w:asciiTheme="minorHAnsi" w:hAnsiTheme="minorHAnsi" w:cstheme="minorHAnsi"/>
          <w:sz w:val="21"/>
          <w:szCs w:val="21"/>
        </w:rPr>
        <w:t>4.2. Transport obrzeży betonowych</w:t>
      </w:r>
      <w:bookmarkEnd w:id="37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Betonowe obrzeża chodnikowe mogą być przewożone dowolnymi środkami transportu po osiągnięciu przez beton wytrzymałości minimum 0,7 wytrzymałości projektowanej.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lastRenderedPageBreak/>
        <w:tab/>
        <w:t>Obrzeża powinny być zabezpieczone przed przemieszczeniem się i uszkodzeniami w czasie transportu.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38" w:name="_Toc374891344"/>
      <w:r w:rsidRPr="004C7A35">
        <w:rPr>
          <w:rFonts w:asciiTheme="minorHAnsi" w:hAnsiTheme="minorHAnsi" w:cstheme="minorHAnsi"/>
          <w:sz w:val="21"/>
          <w:szCs w:val="21"/>
        </w:rPr>
        <w:t>4.3. Transport pozostałych materiałów</w:t>
      </w:r>
      <w:bookmarkEnd w:id="38"/>
    </w:p>
    <w:p w:rsidR="004A7B4D" w:rsidRPr="00A85A75" w:rsidRDefault="004A7B4D" w:rsidP="004A7B4D">
      <w:pPr>
        <w:rPr>
          <w:rFonts w:asciiTheme="minorHAnsi" w:hAnsiTheme="minorHAnsi" w:cstheme="minorHAnsi"/>
          <w:sz w:val="21"/>
          <w:szCs w:val="21"/>
        </w:rPr>
      </w:pPr>
      <w:r w:rsidRPr="00A85A75">
        <w:rPr>
          <w:rFonts w:asciiTheme="minorHAnsi" w:hAnsiTheme="minorHAnsi" w:cstheme="minorHAnsi"/>
          <w:sz w:val="21"/>
          <w:szCs w:val="21"/>
        </w:rPr>
        <w:tab/>
        <w:t>Transport cementu powinien się odbywać w warunkach zgodnych z BN-88/6731-08 [12].</w:t>
      </w:r>
    </w:p>
    <w:p w:rsidR="004A7B4D" w:rsidRPr="00A85A75" w:rsidRDefault="004A7B4D" w:rsidP="004A7B4D">
      <w:pPr>
        <w:rPr>
          <w:rFonts w:asciiTheme="minorHAnsi" w:hAnsiTheme="minorHAnsi" w:cstheme="minorHAnsi"/>
          <w:sz w:val="21"/>
          <w:szCs w:val="21"/>
        </w:rPr>
      </w:pPr>
      <w:r w:rsidRPr="00A85A75">
        <w:rPr>
          <w:rFonts w:asciiTheme="minorHAnsi" w:hAnsiTheme="minorHAnsi" w:cstheme="minorHAnsi"/>
          <w:sz w:val="21"/>
          <w:szCs w:val="21"/>
        </w:rPr>
        <w:tab/>
        <w:t>Kruszywa można przewozić dowolnym środkiem transportu, w warunkach zabezpieczających je przed zanieczyszczeniem i zmieszaniem z innymi materiałami. Podczas transportu kruszywa powinny być zabezpieczone przed wysypaniem, a kruszywo drobne - przed rozpyleniem.</w:t>
      </w:r>
    </w:p>
    <w:p w:rsidR="004A7B4D" w:rsidRPr="00A85A75" w:rsidRDefault="004A7B4D" w:rsidP="004A7B4D">
      <w:pPr>
        <w:rPr>
          <w:rFonts w:asciiTheme="minorHAnsi" w:hAnsiTheme="minorHAnsi" w:cstheme="minorHAnsi"/>
          <w:sz w:val="21"/>
          <w:szCs w:val="21"/>
        </w:rPr>
      </w:pPr>
      <w:r w:rsidRPr="00A85A75">
        <w:rPr>
          <w:rFonts w:asciiTheme="minorHAnsi" w:hAnsiTheme="minorHAnsi" w:cstheme="minorHAnsi"/>
          <w:sz w:val="21"/>
          <w:szCs w:val="21"/>
        </w:rPr>
        <w:tab/>
        <w:t>Masę zalewową należy pakować w bębny blaszane lub beczki drewniane. Transport powinien odbywać się w warunkach zabezpieczających przed uszkodzeniem bębnów i beczek.</w:t>
      </w:r>
    </w:p>
    <w:p w:rsidR="004A7B4D" w:rsidRPr="004C7A35" w:rsidRDefault="004A7B4D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39" w:name="_Toc426531386"/>
      <w:bookmarkStart w:id="40" w:name="_Toc374891345"/>
      <w:r w:rsidRPr="004C7A35">
        <w:rPr>
          <w:rFonts w:asciiTheme="minorHAnsi" w:hAnsiTheme="minorHAnsi" w:cstheme="minorHAnsi"/>
          <w:sz w:val="21"/>
          <w:szCs w:val="21"/>
        </w:rPr>
        <w:t>5. wykonanie robót</w:t>
      </w:r>
      <w:bookmarkEnd w:id="39"/>
      <w:bookmarkEnd w:id="40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1" w:name="_Toc374891346"/>
      <w:r w:rsidRPr="004C7A35">
        <w:rPr>
          <w:rFonts w:asciiTheme="minorHAnsi" w:hAnsiTheme="minorHAnsi" w:cstheme="minorHAnsi"/>
          <w:sz w:val="21"/>
          <w:szCs w:val="21"/>
        </w:rPr>
        <w:t>5.1. Ogólne zasady wykonania robót</w:t>
      </w:r>
      <w:bookmarkEnd w:id="41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Ogólne z</w:t>
      </w:r>
      <w:r w:rsidR="00473720">
        <w:rPr>
          <w:rFonts w:asciiTheme="minorHAnsi" w:hAnsiTheme="minorHAnsi" w:cstheme="minorHAnsi"/>
          <w:sz w:val="21"/>
          <w:szCs w:val="21"/>
        </w:rPr>
        <w:t xml:space="preserve">asady wykonania robót podano w </w:t>
      </w:r>
      <w:r w:rsidR="004A7B4D">
        <w:rPr>
          <w:rFonts w:asciiTheme="minorHAnsi" w:hAnsiTheme="minorHAnsi" w:cstheme="minorHAnsi"/>
          <w:sz w:val="21"/>
          <w:szCs w:val="21"/>
        </w:rPr>
        <w:t>ST B</w:t>
      </w:r>
      <w:r w:rsidRPr="004C7A35">
        <w:rPr>
          <w:rFonts w:asciiTheme="minorHAnsi" w:hAnsiTheme="minorHAnsi" w:cstheme="minorHAnsi"/>
          <w:sz w:val="21"/>
          <w:szCs w:val="21"/>
        </w:rPr>
        <w:t>-M-00.00.00 „Wymagania ogólne” pkt 5.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2" w:name="_Toc374891347"/>
      <w:r w:rsidRPr="004C7A35">
        <w:rPr>
          <w:rFonts w:asciiTheme="minorHAnsi" w:hAnsiTheme="minorHAnsi" w:cstheme="minorHAnsi"/>
          <w:sz w:val="21"/>
          <w:szCs w:val="21"/>
        </w:rPr>
        <w:t>5.2. Wykonanie koryta</w:t>
      </w:r>
      <w:bookmarkEnd w:id="42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Koryto pod podsypkę (ławę) należy wykonywać zgodnie z PN-B-06050 [1].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Wymiary wykopu powinny odpowiadać wymiarom ławy w planie z uwzględnieniem w szerokości dna wykopu ew. konstrukcji szalunku.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3" w:name="_Toc374891348"/>
      <w:r w:rsidRPr="004C7A35">
        <w:rPr>
          <w:rFonts w:asciiTheme="minorHAnsi" w:hAnsiTheme="minorHAnsi" w:cstheme="minorHAnsi"/>
          <w:sz w:val="21"/>
          <w:szCs w:val="21"/>
        </w:rPr>
        <w:t>5.3. Podłoże lub podsypka (ława)</w:t>
      </w:r>
      <w:bookmarkEnd w:id="43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Podłoże pod ustawienie obrzeża może stanowić rodzimy grunt piaszczysty lub podsypka (ława) ze żwiru lub piasku, o grubości warstwy od 3 do 5 cm po zagęszczeniu. Podsypkę (ławę) wykonuje się przez zasypanie koryta żwirem lub piaskiem i zagęszczenie z polewaniem wodą.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4" w:name="_Toc374891349"/>
      <w:r w:rsidRPr="004C7A35">
        <w:rPr>
          <w:rFonts w:asciiTheme="minorHAnsi" w:hAnsiTheme="minorHAnsi" w:cstheme="minorHAnsi"/>
          <w:sz w:val="21"/>
          <w:szCs w:val="21"/>
        </w:rPr>
        <w:t>5.4. Ustawienie betonowych obrzeży chodnikowych</w:t>
      </w:r>
      <w:bookmarkEnd w:id="44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Betonowe obrzeża chodnikowe należy ustawiać na wykonanym podłożu w miejscu i ze światłem (odległością górnej powierzchni obrzeża od ciągu komunikacyjnego) zgodnym z ustaleniami dokumentacji projektowej.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Zewnętrzna ściana obrzeża powinna być obsypana piaskiem, żwirem lub miejscowym gruntem przepuszczalnym, starannie ubitym.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Spoiny nie powinny przekraczać szerokości 1 cm. Należy wypełnić je piaskiem lub zaprawą cementowo-piaskową w stosunku 1:2. Spoiny przed zalaniem należy oczyścić i zmyć wodą. Spoiny muszą być wypełnione całkowicie na pełną głębokość.</w:t>
      </w: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45" w:name="_Toc426531387"/>
      <w:bookmarkStart w:id="46" w:name="_Toc374891350"/>
      <w:r w:rsidRPr="004C7A35">
        <w:rPr>
          <w:rFonts w:asciiTheme="minorHAnsi" w:hAnsiTheme="minorHAnsi" w:cstheme="minorHAnsi"/>
          <w:sz w:val="21"/>
          <w:szCs w:val="21"/>
        </w:rPr>
        <w:t>6. kontrola jakości robót</w:t>
      </w:r>
      <w:bookmarkEnd w:id="45"/>
      <w:bookmarkEnd w:id="46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7" w:name="_Toc374891351"/>
      <w:r w:rsidRPr="004C7A35">
        <w:rPr>
          <w:rFonts w:asciiTheme="minorHAnsi" w:hAnsiTheme="minorHAnsi" w:cstheme="minorHAnsi"/>
          <w:sz w:val="21"/>
          <w:szCs w:val="21"/>
        </w:rPr>
        <w:t>6.1. Ogólne zasady kontroli jakości robót</w:t>
      </w:r>
      <w:bookmarkEnd w:id="47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 xml:space="preserve">Ogólne zasady kontroli jakości robót podano w ST </w:t>
      </w:r>
      <w:r w:rsidR="004A7B4D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ogólne”pkt 6.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8" w:name="_Toc374891352"/>
      <w:r w:rsidRPr="004C7A35">
        <w:rPr>
          <w:rFonts w:asciiTheme="minorHAnsi" w:hAnsiTheme="minorHAnsi" w:cstheme="minorHAnsi"/>
          <w:sz w:val="21"/>
          <w:szCs w:val="21"/>
        </w:rPr>
        <w:t>6.2. Badania przed przystąpieniem do robót</w:t>
      </w:r>
      <w:bookmarkEnd w:id="48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Przed przystąpieniem do robót Wykonawca powinien wykonać badania materiałów przeznaczonych do ustawienia betonowych obrzeży chodnikowych i przedstawić wyniki tych badań Inżynierowi do akceptacji.</w:t>
      </w:r>
    </w:p>
    <w:p w:rsidR="006155EC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Sprawdzenie wyglądu zewnętrznego należy przeprowadzić na podstawie oględzin elementu przez pomiar i policzenie uszkodzeń występujących na powierzchniach i krawędziach elementu, zgodnie z wymaganiami tablicy 3. Pomiary długości i głębokości uszkodzeń należy wykonać za pomocą przymiaru stalowego lub suwmiarki z dokładnością do 1 mm, zgodnie z ustaleniami PN-B-10021 [4].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 xml:space="preserve">Sprawdzenie kształtu i wymiarów elementów należy przeprowadzić z dokładnością do 1 mm przy użyciu suwmiarki oraz przymiaru stalowego lub taśmy, zgodnie z wymaganiami tablicy </w:t>
      </w:r>
      <w:r w:rsidR="00FF5CEF">
        <w:rPr>
          <w:rFonts w:asciiTheme="minorHAnsi" w:hAnsiTheme="minorHAnsi" w:cstheme="minorHAnsi"/>
          <w:sz w:val="21"/>
          <w:szCs w:val="21"/>
        </w:rPr>
        <w:br/>
      </w:r>
      <w:r w:rsidRPr="004C7A35">
        <w:rPr>
          <w:rFonts w:asciiTheme="minorHAnsi" w:hAnsiTheme="minorHAnsi" w:cstheme="minorHAnsi"/>
          <w:sz w:val="21"/>
          <w:szCs w:val="21"/>
        </w:rPr>
        <w:t>1 i 2. Sprawdzenie kątów prostych w narożach elementów wykonuje się przez przyłożenie kątownika do badanego naroża i zmierzenia odchyłek z dokładnością do 1 mm.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lastRenderedPageBreak/>
        <w:tab/>
        <w:t>Badania pozostałych materiałów powinny obejmować wszystkie właściwości określone w normach podanych dla odpowiednich materiałów wymienionych w pkt 2.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49" w:name="_Toc374891353"/>
      <w:r w:rsidRPr="004C7A35">
        <w:rPr>
          <w:rFonts w:asciiTheme="minorHAnsi" w:hAnsiTheme="minorHAnsi" w:cstheme="minorHAnsi"/>
          <w:sz w:val="21"/>
          <w:szCs w:val="21"/>
        </w:rPr>
        <w:t>6.3. Badania w czasie robót</w:t>
      </w:r>
      <w:bookmarkEnd w:id="49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W czasie robót należy sprawdzać wykonanie:</w:t>
      </w:r>
    </w:p>
    <w:p w:rsidR="006155EC" w:rsidRPr="004C7A35" w:rsidRDefault="006155EC" w:rsidP="008B3F46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koryta pod podsypkę (ławę) - zgodnie z wymaganiami pkt 5.2,</w:t>
      </w:r>
    </w:p>
    <w:p w:rsidR="006155EC" w:rsidRPr="004C7A35" w:rsidRDefault="006155EC" w:rsidP="008B3F46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podłoża z rodzimego gruntu piaszczystego lub podsypki (ławy) ze żwiru lub piasku - zgodnie z wymaganiami pkt 5.3,</w:t>
      </w:r>
    </w:p>
    <w:p w:rsidR="006155EC" w:rsidRPr="004C7A35" w:rsidRDefault="006155EC" w:rsidP="008B3F46">
      <w:pPr>
        <w:numPr>
          <w:ilvl w:val="0"/>
          <w:numId w:val="2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ustawienia betonowego obrzeża chodnikowego - zgodnie z wymaganiami pkt 5.4, przy dopuszczalnych odchyleniach: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 xml:space="preserve">linii obrzeża w planie, które może wynosić </w:t>
      </w:r>
      <w:r w:rsidRPr="004C7A35">
        <w:rPr>
          <w:rFonts w:asciiTheme="minorHAnsi" w:hAnsiTheme="minorHAnsi" w:cstheme="minorHAnsi"/>
          <w:sz w:val="21"/>
          <w:szCs w:val="21"/>
        </w:rPr>
        <w:sym w:font="Symbol" w:char="F0B1"/>
      </w:r>
      <w:r w:rsidRPr="004C7A35">
        <w:rPr>
          <w:rFonts w:asciiTheme="minorHAnsi" w:hAnsiTheme="minorHAnsi" w:cstheme="minorHAnsi"/>
          <w:sz w:val="21"/>
          <w:szCs w:val="21"/>
        </w:rPr>
        <w:t xml:space="preserve"> 2 cm na każde 100 m długości obrzeża,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 xml:space="preserve">niwelety górnej płaszczyzny obrzeża , które może wynosić </w:t>
      </w:r>
      <w:r w:rsidRPr="004C7A35">
        <w:rPr>
          <w:rFonts w:asciiTheme="minorHAnsi" w:hAnsiTheme="minorHAnsi" w:cstheme="minorHAnsi"/>
          <w:sz w:val="21"/>
          <w:szCs w:val="21"/>
        </w:rPr>
        <w:sym w:font="Symbol" w:char="F0B1"/>
      </w:r>
      <w:r w:rsidRPr="004C7A35">
        <w:rPr>
          <w:rFonts w:asciiTheme="minorHAnsi" w:hAnsiTheme="minorHAnsi" w:cstheme="minorHAnsi"/>
          <w:sz w:val="21"/>
          <w:szCs w:val="21"/>
        </w:rPr>
        <w:t>1 cm na każde 100 m długości obrzeża,</w:t>
      </w:r>
    </w:p>
    <w:p w:rsidR="006155EC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wypełnienia spoin, sprawdzane co 10 metrów, które powinno wykazywać całkowite wypełnienie badanej spoiny na pełną głębokość.</w:t>
      </w:r>
    </w:p>
    <w:p w:rsidR="00FF5CEF" w:rsidRPr="004C7A35" w:rsidRDefault="00FF5CEF" w:rsidP="00FF5CEF">
      <w:pPr>
        <w:ind w:left="283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50" w:name="_Toc426531388"/>
      <w:bookmarkStart w:id="51" w:name="_Toc374891354"/>
      <w:r w:rsidRPr="004C7A35">
        <w:rPr>
          <w:rFonts w:asciiTheme="minorHAnsi" w:hAnsiTheme="minorHAnsi" w:cstheme="minorHAnsi"/>
          <w:sz w:val="21"/>
          <w:szCs w:val="21"/>
        </w:rPr>
        <w:t>7. obmiar robót</w:t>
      </w:r>
      <w:bookmarkEnd w:id="50"/>
      <w:bookmarkEnd w:id="51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52" w:name="_Toc374891355"/>
      <w:r w:rsidRPr="004C7A35">
        <w:rPr>
          <w:rFonts w:asciiTheme="minorHAnsi" w:hAnsiTheme="minorHAnsi" w:cstheme="minorHAnsi"/>
          <w:sz w:val="21"/>
          <w:szCs w:val="21"/>
        </w:rPr>
        <w:t>7.1. Ogólne zasady obmiaru robót</w:t>
      </w:r>
      <w:bookmarkEnd w:id="52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Ogólne</w:t>
      </w:r>
      <w:r w:rsidR="00473720">
        <w:rPr>
          <w:rFonts w:asciiTheme="minorHAnsi" w:hAnsiTheme="minorHAnsi" w:cstheme="minorHAnsi"/>
          <w:sz w:val="21"/>
          <w:szCs w:val="21"/>
        </w:rPr>
        <w:t xml:space="preserve"> zasady obmiaru robót podano w </w:t>
      </w:r>
      <w:r w:rsidRPr="004C7A35">
        <w:rPr>
          <w:rFonts w:asciiTheme="minorHAnsi" w:hAnsiTheme="minorHAnsi" w:cstheme="minorHAnsi"/>
          <w:sz w:val="21"/>
          <w:szCs w:val="21"/>
        </w:rPr>
        <w:t xml:space="preserve">ST </w:t>
      </w:r>
      <w:r w:rsidR="004A7B4D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 pkt 7.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53" w:name="_Toc374891356"/>
      <w:r w:rsidRPr="004C7A35">
        <w:rPr>
          <w:rFonts w:asciiTheme="minorHAnsi" w:hAnsiTheme="minorHAnsi" w:cstheme="minorHAnsi"/>
          <w:sz w:val="21"/>
          <w:szCs w:val="21"/>
        </w:rPr>
        <w:t>7.2. Jednostka obmiarowa</w:t>
      </w:r>
      <w:bookmarkEnd w:id="53"/>
    </w:p>
    <w:p w:rsidR="006155EC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Jednostką obmiarową jest m (metr) ustawionego betonowego obrzeża chodnikowego.</w:t>
      </w:r>
    </w:p>
    <w:p w:rsidR="00FF5CEF" w:rsidRPr="004C7A35" w:rsidRDefault="00FF5CEF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54" w:name="_Toc426435744"/>
      <w:bookmarkStart w:id="55" w:name="_Toc426531389"/>
      <w:bookmarkStart w:id="56" w:name="_Toc374891357"/>
      <w:r w:rsidRPr="004C7A35">
        <w:rPr>
          <w:rFonts w:asciiTheme="minorHAnsi" w:hAnsiTheme="minorHAnsi" w:cstheme="minorHAnsi"/>
          <w:sz w:val="21"/>
          <w:szCs w:val="21"/>
        </w:rPr>
        <w:t>8. ODBIÓR ROBÓT</w:t>
      </w:r>
      <w:bookmarkEnd w:id="54"/>
      <w:bookmarkEnd w:id="55"/>
      <w:bookmarkEnd w:id="56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57" w:name="_Toc374891358"/>
      <w:r w:rsidRPr="004C7A35">
        <w:rPr>
          <w:rFonts w:asciiTheme="minorHAnsi" w:hAnsiTheme="minorHAnsi" w:cstheme="minorHAnsi"/>
          <w:sz w:val="21"/>
          <w:szCs w:val="21"/>
        </w:rPr>
        <w:t>8.1. Ogólne zasady odbioru robót</w:t>
      </w:r>
      <w:bookmarkEnd w:id="57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b/>
          <w:sz w:val="21"/>
          <w:szCs w:val="21"/>
        </w:rPr>
        <w:tab/>
      </w:r>
      <w:r w:rsidRPr="004C7A35">
        <w:rPr>
          <w:rFonts w:asciiTheme="minorHAnsi" w:hAnsiTheme="minorHAnsi" w:cstheme="minorHAnsi"/>
          <w:sz w:val="21"/>
          <w:szCs w:val="21"/>
        </w:rPr>
        <w:t>Ogólne</w:t>
      </w:r>
      <w:r w:rsidR="00473720">
        <w:rPr>
          <w:rFonts w:asciiTheme="minorHAnsi" w:hAnsiTheme="minorHAnsi" w:cstheme="minorHAnsi"/>
          <w:sz w:val="21"/>
          <w:szCs w:val="21"/>
        </w:rPr>
        <w:t xml:space="preserve"> zasady odbioru robót podano w </w:t>
      </w:r>
      <w:r w:rsidRPr="004C7A35">
        <w:rPr>
          <w:rFonts w:asciiTheme="minorHAnsi" w:hAnsiTheme="minorHAnsi" w:cstheme="minorHAnsi"/>
          <w:sz w:val="21"/>
          <w:szCs w:val="21"/>
        </w:rPr>
        <w:t xml:space="preserve">ST </w:t>
      </w:r>
      <w:r w:rsidR="004A7B4D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 pkt 8.</w:t>
      </w: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Roboty uznaje się za wykonane zgodnie z dokumentacją projektową, SST i wymaganiami Inżyniera, jeżeli wszystkie pomiary i badania z zachowaniem tolerancji wg pkt 6 dały wyniki pozytywne.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58" w:name="_Toc374891359"/>
      <w:r w:rsidRPr="004C7A35">
        <w:rPr>
          <w:rFonts w:asciiTheme="minorHAnsi" w:hAnsiTheme="minorHAnsi" w:cstheme="minorHAnsi"/>
          <w:sz w:val="21"/>
          <w:szCs w:val="21"/>
        </w:rPr>
        <w:t>8.2. Odbiór robót zanikających i ulegających zakryciu</w:t>
      </w:r>
      <w:bookmarkEnd w:id="58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Odbiorowi robót zanikających i ulegających zakryciu podlegają: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wykonane koryto,</w:t>
      </w:r>
    </w:p>
    <w:p w:rsidR="006155EC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wykonana podsypka.</w:t>
      </w:r>
    </w:p>
    <w:p w:rsidR="00FF5CEF" w:rsidRPr="004C7A35" w:rsidRDefault="00FF5CEF" w:rsidP="00FF5CEF">
      <w:pPr>
        <w:ind w:left="283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59" w:name="_Toc426435745"/>
      <w:bookmarkStart w:id="60" w:name="_Toc426531390"/>
      <w:bookmarkStart w:id="61" w:name="_Toc374891360"/>
      <w:r w:rsidRPr="004C7A35">
        <w:rPr>
          <w:rFonts w:asciiTheme="minorHAnsi" w:hAnsiTheme="minorHAnsi" w:cstheme="minorHAnsi"/>
          <w:sz w:val="21"/>
          <w:szCs w:val="21"/>
        </w:rPr>
        <w:t>9. PODSTAWA PŁATNOŚCI</w:t>
      </w:r>
      <w:bookmarkEnd w:id="59"/>
      <w:bookmarkEnd w:id="60"/>
      <w:bookmarkEnd w:id="61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62" w:name="_Toc374891361"/>
      <w:r w:rsidRPr="004C7A35">
        <w:rPr>
          <w:rFonts w:asciiTheme="minorHAnsi" w:hAnsiTheme="minorHAnsi" w:cstheme="minorHAnsi"/>
          <w:sz w:val="21"/>
          <w:szCs w:val="21"/>
        </w:rPr>
        <w:t>9.1. Ogólne ustalenia dotyczące podstawy płatności</w:t>
      </w:r>
      <w:bookmarkEnd w:id="62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 xml:space="preserve">Ogólne ustalenia dotyczące podstawy płatności podano w ST </w:t>
      </w:r>
      <w:r w:rsidR="004A7B4D">
        <w:rPr>
          <w:rFonts w:asciiTheme="minorHAnsi" w:hAnsiTheme="minorHAnsi" w:cstheme="minorHAnsi"/>
          <w:sz w:val="21"/>
          <w:szCs w:val="21"/>
        </w:rPr>
        <w:t>B</w:t>
      </w:r>
      <w:r w:rsidRPr="004C7A35">
        <w:rPr>
          <w:rFonts w:asciiTheme="minorHAnsi" w:hAnsiTheme="minorHAnsi" w:cstheme="minorHAnsi"/>
          <w:sz w:val="21"/>
          <w:szCs w:val="21"/>
        </w:rPr>
        <w:t>-00.00.00 „Wymagania ogólne” pkt 9.</w:t>
      </w:r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63" w:name="_Toc374891362"/>
      <w:r w:rsidRPr="004C7A35">
        <w:rPr>
          <w:rFonts w:asciiTheme="minorHAnsi" w:hAnsiTheme="minorHAnsi" w:cstheme="minorHAnsi"/>
          <w:sz w:val="21"/>
          <w:szCs w:val="21"/>
        </w:rPr>
        <w:t>9.2. Cena jednostki obmiarowej</w:t>
      </w:r>
      <w:bookmarkEnd w:id="63"/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ab/>
        <w:t>Cena wykonania 1 m betonowego obrzeża chodnikowego obejmuje: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prace pomiarowe i roboty przygotowawcze,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dostarczenie materiałów,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wykonanie koryta,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rozścielenie i ubicie podsypki,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ustawienie obrzeża,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wypełnienie spoin,</w:t>
      </w:r>
    </w:p>
    <w:p w:rsidR="006155EC" w:rsidRPr="004C7A35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obsypanie zewnętrznej ściany obrzeża,</w:t>
      </w:r>
    </w:p>
    <w:p w:rsidR="006155EC" w:rsidRDefault="006155EC" w:rsidP="006155EC">
      <w:pPr>
        <w:numPr>
          <w:ilvl w:val="0"/>
          <w:numId w:val="1"/>
        </w:numPr>
        <w:rPr>
          <w:rFonts w:asciiTheme="minorHAnsi" w:hAnsiTheme="minorHAnsi" w:cstheme="minorHAnsi"/>
          <w:sz w:val="21"/>
          <w:szCs w:val="21"/>
        </w:rPr>
      </w:pPr>
      <w:r w:rsidRPr="004C7A35">
        <w:rPr>
          <w:rFonts w:asciiTheme="minorHAnsi" w:hAnsiTheme="minorHAnsi" w:cstheme="minorHAnsi"/>
          <w:sz w:val="21"/>
          <w:szCs w:val="21"/>
        </w:rPr>
        <w:t>wykonanie badań i pomiarów wymaganych w specyfikacji technicznej.</w:t>
      </w:r>
    </w:p>
    <w:p w:rsidR="00FF5CEF" w:rsidRPr="004C7A35" w:rsidRDefault="00FF5CEF" w:rsidP="00FF5CEF">
      <w:pPr>
        <w:ind w:left="283"/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pStyle w:val="Nagwek1"/>
        <w:rPr>
          <w:rFonts w:asciiTheme="minorHAnsi" w:hAnsiTheme="minorHAnsi" w:cstheme="minorHAnsi"/>
          <w:sz w:val="21"/>
          <w:szCs w:val="21"/>
        </w:rPr>
      </w:pPr>
      <w:bookmarkStart w:id="64" w:name="_Toc426531391"/>
      <w:bookmarkStart w:id="65" w:name="_Toc374891363"/>
      <w:r w:rsidRPr="004C7A35">
        <w:rPr>
          <w:rFonts w:asciiTheme="minorHAnsi" w:hAnsiTheme="minorHAnsi" w:cstheme="minorHAnsi"/>
          <w:sz w:val="21"/>
          <w:szCs w:val="21"/>
        </w:rPr>
        <w:t>10. przepisy związane</w:t>
      </w:r>
      <w:bookmarkEnd w:id="64"/>
      <w:bookmarkEnd w:id="65"/>
    </w:p>
    <w:p w:rsidR="006155EC" w:rsidRPr="004C7A35" w:rsidRDefault="006155EC" w:rsidP="006155EC">
      <w:pPr>
        <w:pStyle w:val="Nagwek2"/>
        <w:rPr>
          <w:rFonts w:asciiTheme="minorHAnsi" w:hAnsiTheme="minorHAnsi" w:cstheme="minorHAnsi"/>
          <w:sz w:val="21"/>
          <w:szCs w:val="21"/>
        </w:rPr>
      </w:pPr>
      <w:bookmarkStart w:id="66" w:name="_Toc374891364"/>
      <w:r w:rsidRPr="004C7A35">
        <w:rPr>
          <w:rFonts w:asciiTheme="minorHAnsi" w:hAnsiTheme="minorHAnsi" w:cstheme="minorHAnsi"/>
          <w:sz w:val="21"/>
          <w:szCs w:val="21"/>
        </w:rPr>
        <w:t>Normy</w:t>
      </w:r>
      <w:bookmarkEnd w:id="66"/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1701"/>
        <w:gridCol w:w="5171"/>
      </w:tblGrid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1.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PN-B-06050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Roboty ziemne budowlane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2.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PN-B-06250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Beton zwykły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3.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PN-B-06711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Kruszywo mineralne. Piasek do betonów i zapraw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4.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PN-B-10021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Prefabrykaty budowlane z betonu. Metody pomiaru cech geometrycznych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5.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PN-B-11111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Kruszywo mineralne. Kruszywa naturalne do nawierzchni drogowych. Żwir i mieszanka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6.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PN-B-11113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Kruszywo mineralne. Kruszywa naturalne do nawierzchni drogowych. Piasek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7.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PN-B-19701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Cement. Cement powszechnego użytku. Skład, wymagania i ocena zgodności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8.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BN-80/6775-03/01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Prefabrykaty budowlane z betonu. Elementy nawierzchni dróg, ulic, parkingów i torowisk tramwajowych. Wspólne wymagania i badania</w:t>
            </w:r>
          </w:p>
        </w:tc>
      </w:tr>
      <w:tr w:rsidR="006155EC" w:rsidRPr="004C7A35" w:rsidTr="00AD2358">
        <w:tc>
          <w:tcPr>
            <w:tcW w:w="637" w:type="dxa"/>
          </w:tcPr>
          <w:p w:rsidR="006155EC" w:rsidRPr="004C7A35" w:rsidRDefault="006155EC" w:rsidP="00AD2358">
            <w:pPr>
              <w:jc w:val="center"/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9.</w:t>
            </w:r>
          </w:p>
        </w:tc>
        <w:tc>
          <w:tcPr>
            <w:tcW w:w="170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BN-80/6775-03/04</w:t>
            </w:r>
          </w:p>
        </w:tc>
        <w:tc>
          <w:tcPr>
            <w:tcW w:w="5171" w:type="dxa"/>
          </w:tcPr>
          <w:p w:rsidR="006155EC" w:rsidRPr="004C7A35" w:rsidRDefault="006155EC" w:rsidP="00AD2358">
            <w:pPr>
              <w:rPr>
                <w:rFonts w:asciiTheme="minorHAnsi" w:hAnsiTheme="minorHAnsi" w:cstheme="minorHAnsi"/>
                <w:sz w:val="21"/>
                <w:szCs w:val="21"/>
              </w:rPr>
            </w:pPr>
            <w:r w:rsidRPr="004C7A35">
              <w:rPr>
                <w:rFonts w:asciiTheme="minorHAnsi" w:hAnsiTheme="minorHAnsi" w:cstheme="minorHAnsi"/>
                <w:sz w:val="21"/>
                <w:szCs w:val="21"/>
              </w:rPr>
              <w:t>Prefabrykaty budowlane z betonu. Elementy nawierzchni dróg, ulic, parkingów i torowisk tramwajowych. Krawężniki i obrzeża.</w:t>
            </w:r>
          </w:p>
        </w:tc>
      </w:tr>
    </w:tbl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</w:p>
    <w:p w:rsidR="006155EC" w:rsidRPr="004C7A35" w:rsidRDefault="006155EC" w:rsidP="006155EC">
      <w:pPr>
        <w:rPr>
          <w:rFonts w:asciiTheme="minorHAnsi" w:hAnsiTheme="minorHAnsi" w:cstheme="minorHAnsi"/>
          <w:sz w:val="21"/>
          <w:szCs w:val="21"/>
        </w:rPr>
      </w:pPr>
    </w:p>
    <w:p w:rsidR="00F44787" w:rsidRPr="00B855A0" w:rsidRDefault="00F44787" w:rsidP="00462639">
      <w:pPr>
        <w:rPr>
          <w:rFonts w:asciiTheme="minorHAnsi" w:hAnsiTheme="minorHAnsi" w:cstheme="minorHAnsi"/>
          <w:sz w:val="21"/>
          <w:szCs w:val="21"/>
        </w:rPr>
      </w:pPr>
    </w:p>
    <w:p w:rsidR="00F44787" w:rsidRPr="00B855A0" w:rsidRDefault="00F44787" w:rsidP="00462639">
      <w:pPr>
        <w:rPr>
          <w:rFonts w:asciiTheme="minorHAnsi" w:hAnsiTheme="minorHAnsi" w:cstheme="minorHAnsi"/>
          <w:sz w:val="21"/>
          <w:szCs w:val="21"/>
        </w:rPr>
      </w:pPr>
    </w:p>
    <w:p w:rsidR="00F44787" w:rsidRPr="00B855A0" w:rsidRDefault="00F44787" w:rsidP="00462639">
      <w:pPr>
        <w:rPr>
          <w:rFonts w:asciiTheme="minorHAnsi" w:hAnsiTheme="minorHAnsi" w:cstheme="minorHAnsi"/>
          <w:sz w:val="21"/>
          <w:szCs w:val="21"/>
        </w:rPr>
      </w:pPr>
    </w:p>
    <w:sectPr w:rsidR="00F44787" w:rsidRPr="00B855A0" w:rsidSect="00000CC1">
      <w:headerReference w:type="default" r:id="rId12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987" w:rsidRDefault="00711987" w:rsidP="009D0DB3">
      <w:r>
        <w:separator/>
      </w:r>
    </w:p>
  </w:endnote>
  <w:endnote w:type="continuationSeparator" w:id="0">
    <w:p w:rsidR="00711987" w:rsidRDefault="00711987" w:rsidP="009D0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4820"/>
      <w:gridCol w:w="1984"/>
    </w:tblGrid>
    <w:tr w:rsidR="002740D3" w:rsidRPr="007012B2" w:rsidTr="00000CC1">
      <w:trPr>
        <w:trHeight w:val="422"/>
      </w:trPr>
      <w:tc>
        <w:tcPr>
          <w:tcW w:w="1771" w:type="dxa"/>
          <w:tcBorders>
            <w:bottom w:val="thinThickSmallGap" w:sz="24" w:space="0" w:color="333333"/>
          </w:tcBorders>
        </w:tcPr>
        <w:p w:rsidR="002740D3" w:rsidRPr="007012B2" w:rsidRDefault="002740D3" w:rsidP="002740D3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4820" w:type="dxa"/>
          <w:tcBorders>
            <w:bottom w:val="thinThickSmallGap" w:sz="24" w:space="0" w:color="333333"/>
          </w:tcBorders>
        </w:tcPr>
        <w:p w:rsidR="002740D3" w:rsidRPr="007012B2" w:rsidRDefault="002740D3" w:rsidP="002740D3">
          <w:pPr>
            <w:pStyle w:val="Nagwek"/>
            <w:rPr>
              <w:rFonts w:ascii="Calibri" w:hAnsi="Calibri" w:cs="Calibri"/>
              <w:b/>
              <w:sz w:val="18"/>
              <w:szCs w:val="18"/>
            </w:rPr>
          </w:pPr>
        </w:p>
      </w:tc>
      <w:tc>
        <w:tcPr>
          <w:tcW w:w="1984" w:type="dxa"/>
          <w:tcBorders>
            <w:bottom w:val="thinThickSmallGap" w:sz="24" w:space="0" w:color="333333"/>
          </w:tcBorders>
        </w:tcPr>
        <w:p w:rsidR="002740D3" w:rsidRPr="007012B2" w:rsidRDefault="002740D3" w:rsidP="002740D3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740D3" w:rsidRPr="007012B2" w:rsidRDefault="002740D3" w:rsidP="002740D3">
    <w:pPr>
      <w:pStyle w:val="Stopka"/>
      <w:jc w:val="center"/>
      <w:rPr>
        <w:sz w:val="18"/>
        <w:szCs w:val="18"/>
      </w:rPr>
    </w:pPr>
    <w:r w:rsidRPr="007012B2">
      <w:rPr>
        <w:rFonts w:ascii="Calibri" w:hAnsi="Calibri" w:cs="Calibri"/>
        <w:b/>
        <w:i/>
        <w:sz w:val="18"/>
        <w:szCs w:val="18"/>
      </w:rPr>
      <w:t xml:space="preserve">STRONA   </w:t>
    </w:r>
    <w:r w:rsidRPr="007012B2">
      <w:rPr>
        <w:rFonts w:ascii="Calibri" w:hAnsi="Calibri" w:cs="Calibri"/>
        <w:b/>
        <w:i/>
        <w:sz w:val="18"/>
        <w:szCs w:val="18"/>
      </w:rPr>
      <w:fldChar w:fldCharType="begin"/>
    </w:r>
    <w:r w:rsidRPr="007012B2">
      <w:rPr>
        <w:rFonts w:ascii="Calibri" w:hAnsi="Calibri" w:cs="Calibri"/>
        <w:b/>
        <w:i/>
        <w:sz w:val="18"/>
        <w:szCs w:val="18"/>
      </w:rPr>
      <w:instrText>PAGE   \* MERGEFORMAT</w:instrText>
    </w:r>
    <w:r w:rsidRPr="007012B2">
      <w:rPr>
        <w:rFonts w:ascii="Calibri" w:hAnsi="Calibri" w:cs="Calibri"/>
        <w:b/>
        <w:i/>
        <w:sz w:val="18"/>
        <w:szCs w:val="18"/>
      </w:rPr>
      <w:fldChar w:fldCharType="separate"/>
    </w:r>
    <w:r w:rsidR="00821BB9">
      <w:rPr>
        <w:rFonts w:ascii="Calibri" w:hAnsi="Calibri" w:cs="Calibri"/>
        <w:b/>
        <w:i/>
        <w:noProof/>
        <w:sz w:val="18"/>
        <w:szCs w:val="18"/>
      </w:rPr>
      <w:t>106</w:t>
    </w:r>
    <w:r w:rsidRPr="007012B2">
      <w:rPr>
        <w:rFonts w:ascii="Calibri" w:hAnsi="Calibri" w:cs="Calibri"/>
        <w:b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987" w:rsidRDefault="00711987" w:rsidP="009D0DB3">
      <w:r>
        <w:separator/>
      </w:r>
    </w:p>
  </w:footnote>
  <w:footnote w:type="continuationSeparator" w:id="0">
    <w:p w:rsidR="00711987" w:rsidRDefault="00711987" w:rsidP="009D0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859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992"/>
    </w:tblGrid>
    <w:tr w:rsidR="002740D3" w:rsidRPr="007012B2" w:rsidTr="00DA6B74">
      <w:tc>
        <w:tcPr>
          <w:tcW w:w="1771" w:type="dxa"/>
          <w:tcBorders>
            <w:bottom w:val="thinThickSmallGap" w:sz="24" w:space="0" w:color="333333"/>
          </w:tcBorders>
        </w:tcPr>
        <w:p w:rsidR="002740D3" w:rsidRPr="007012B2" w:rsidRDefault="00BD2082" w:rsidP="006155EC">
          <w:pPr>
            <w:pStyle w:val="Nagwek"/>
            <w:spacing w:after="120"/>
            <w:rPr>
              <w:rFonts w:ascii="Calibri" w:hAnsi="Calibri" w:cs="Calibri"/>
              <w:b/>
              <w:sz w:val="18"/>
              <w:szCs w:val="18"/>
            </w:rPr>
          </w:pPr>
          <w:r w:rsidRPr="007012B2">
            <w:rPr>
              <w:rFonts w:ascii="Calibri" w:hAnsi="Calibri" w:cs="Calibri"/>
              <w:b/>
              <w:i/>
              <w:sz w:val="18"/>
              <w:szCs w:val="18"/>
            </w:rPr>
            <w:t>B</w:t>
          </w:r>
          <w:r w:rsidR="002740D3" w:rsidRPr="007012B2">
            <w:rPr>
              <w:rFonts w:ascii="Calibri" w:hAnsi="Calibri" w:cs="Calibri"/>
              <w:b/>
              <w:i/>
              <w:sz w:val="18"/>
              <w:szCs w:val="18"/>
            </w:rPr>
            <w:t>--0</w:t>
          </w:r>
          <w:r w:rsidR="00FE33CD" w:rsidRPr="007012B2">
            <w:rPr>
              <w:rFonts w:ascii="Calibri" w:hAnsi="Calibri" w:cs="Calibri"/>
              <w:b/>
              <w:i/>
              <w:sz w:val="18"/>
              <w:szCs w:val="18"/>
            </w:rPr>
            <w:t>8</w:t>
          </w:r>
          <w:r w:rsidR="002740D3" w:rsidRPr="007012B2">
            <w:rPr>
              <w:rFonts w:ascii="Calibri" w:hAnsi="Calibri" w:cs="Calibri"/>
              <w:b/>
              <w:i/>
              <w:sz w:val="18"/>
              <w:szCs w:val="18"/>
            </w:rPr>
            <w:t>.0</w:t>
          </w:r>
          <w:r w:rsidR="006155EC" w:rsidRPr="007012B2">
            <w:rPr>
              <w:rFonts w:ascii="Calibri" w:hAnsi="Calibri" w:cs="Calibri"/>
              <w:b/>
              <w:i/>
              <w:sz w:val="18"/>
              <w:szCs w:val="18"/>
            </w:rPr>
            <w:t>3</w:t>
          </w:r>
          <w:r w:rsidR="002740D3" w:rsidRPr="007012B2">
            <w:rPr>
              <w:rFonts w:ascii="Calibri" w:hAnsi="Calibri" w:cs="Calibri"/>
              <w:b/>
              <w:i/>
              <w:sz w:val="18"/>
              <w:szCs w:val="18"/>
            </w:rPr>
            <w:t>.01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2740D3" w:rsidRPr="007012B2" w:rsidRDefault="007012B2" w:rsidP="00EF5D01">
          <w:pPr>
            <w:pStyle w:val="Nagwek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7012B2">
            <w:rPr>
              <w:rFonts w:asciiTheme="minorHAnsi" w:hAnsiTheme="minorHAnsi" w:cstheme="minorHAnsi"/>
              <w:b/>
              <w:i/>
              <w:sz w:val="18"/>
              <w:szCs w:val="18"/>
            </w:rPr>
            <w:t>BETONOWE OBRZEŻA CHODNIKOWE</w:t>
          </w:r>
        </w:p>
      </w:tc>
      <w:tc>
        <w:tcPr>
          <w:tcW w:w="992" w:type="dxa"/>
          <w:tcBorders>
            <w:bottom w:val="thinThickSmallGap" w:sz="24" w:space="0" w:color="333333"/>
          </w:tcBorders>
        </w:tcPr>
        <w:p w:rsidR="002740D3" w:rsidRPr="007012B2" w:rsidRDefault="002740D3" w:rsidP="002740D3">
          <w:pPr>
            <w:pStyle w:val="Nagwek"/>
            <w:jc w:val="right"/>
            <w:rPr>
              <w:rFonts w:ascii="Calibri" w:hAnsi="Calibri" w:cs="Calibri"/>
              <w:b/>
              <w:sz w:val="18"/>
              <w:szCs w:val="18"/>
            </w:rPr>
          </w:pPr>
        </w:p>
      </w:tc>
    </w:tr>
  </w:tbl>
  <w:p w:rsidR="002740D3" w:rsidRPr="007012B2" w:rsidRDefault="002740D3" w:rsidP="002740D3">
    <w:pPr>
      <w:pStyle w:val="Nagwek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575" w:type="dxa"/>
      <w:tblBorders>
        <w:bottom w:val="single" w:sz="6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6096"/>
      <w:gridCol w:w="708"/>
    </w:tblGrid>
    <w:tr w:rsidR="006155EC" w:rsidRPr="001755AB" w:rsidTr="00000CC1">
      <w:tc>
        <w:tcPr>
          <w:tcW w:w="1771" w:type="dxa"/>
          <w:tcBorders>
            <w:bottom w:val="thinThickSmallGap" w:sz="24" w:space="0" w:color="333333"/>
          </w:tcBorders>
        </w:tcPr>
        <w:p w:rsidR="006155EC" w:rsidRPr="001755AB" w:rsidRDefault="00BD2082" w:rsidP="00AD2358">
          <w:pPr>
            <w:pStyle w:val="Nagwek"/>
            <w:spacing w:after="120"/>
            <w:rPr>
              <w:rFonts w:ascii="Calibri" w:hAnsi="Calibri" w:cs="Calibri"/>
              <w:b/>
              <w:sz w:val="20"/>
            </w:rPr>
          </w:pPr>
          <w:r>
            <w:rPr>
              <w:rFonts w:ascii="Calibri" w:hAnsi="Calibri" w:cs="Calibri"/>
              <w:b/>
              <w:i/>
              <w:sz w:val="20"/>
            </w:rPr>
            <w:t>B</w:t>
          </w:r>
          <w:r w:rsidR="006155EC" w:rsidRPr="001755AB">
            <w:rPr>
              <w:rFonts w:ascii="Calibri" w:hAnsi="Calibri" w:cs="Calibri"/>
              <w:b/>
              <w:i/>
              <w:sz w:val="20"/>
            </w:rPr>
            <w:t>--08.03.01</w:t>
          </w:r>
        </w:p>
      </w:tc>
      <w:tc>
        <w:tcPr>
          <w:tcW w:w="6096" w:type="dxa"/>
          <w:tcBorders>
            <w:bottom w:val="thinThickSmallGap" w:sz="24" w:space="0" w:color="333333"/>
          </w:tcBorders>
        </w:tcPr>
        <w:p w:rsidR="006155EC" w:rsidRPr="001755AB" w:rsidRDefault="007012B2" w:rsidP="00AD2358">
          <w:pPr>
            <w:pStyle w:val="Nagwek"/>
            <w:rPr>
              <w:rFonts w:asciiTheme="minorHAnsi" w:hAnsiTheme="minorHAnsi" w:cstheme="minorHAnsi"/>
              <w:b/>
              <w:sz w:val="20"/>
            </w:rPr>
          </w:pPr>
          <w:r w:rsidRPr="001755AB">
            <w:rPr>
              <w:rFonts w:asciiTheme="minorHAnsi" w:hAnsiTheme="minorHAnsi" w:cstheme="minorHAnsi"/>
              <w:b/>
              <w:i/>
              <w:sz w:val="20"/>
            </w:rPr>
            <w:t>BETONOWE OBRZEŻA CHODNIKOWE</w:t>
          </w:r>
        </w:p>
      </w:tc>
      <w:tc>
        <w:tcPr>
          <w:tcW w:w="708" w:type="dxa"/>
          <w:tcBorders>
            <w:bottom w:val="thinThickSmallGap" w:sz="24" w:space="0" w:color="333333"/>
          </w:tcBorders>
        </w:tcPr>
        <w:p w:rsidR="006155EC" w:rsidRPr="001755AB" w:rsidRDefault="006155EC" w:rsidP="00AD2358">
          <w:pPr>
            <w:pStyle w:val="Nagwek"/>
            <w:jc w:val="right"/>
            <w:rPr>
              <w:rFonts w:ascii="Calibri" w:hAnsi="Calibri" w:cs="Calibri"/>
              <w:b/>
              <w:sz w:val="20"/>
            </w:rPr>
          </w:pPr>
        </w:p>
      </w:tc>
    </w:tr>
  </w:tbl>
  <w:p w:rsidR="006155EC" w:rsidRPr="001755AB" w:rsidRDefault="006155EC" w:rsidP="006155EC">
    <w:pPr>
      <w:pStyle w:val="Nagwek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DCE6652"/>
    <w:lvl w:ilvl="0">
      <w:numFmt w:val="bullet"/>
      <w:lvlText w:val="*"/>
      <w:lvlJc w:val="left"/>
    </w:lvl>
  </w:abstractNum>
  <w:abstractNum w:abstractNumId="1">
    <w:nsid w:val="7FFE027F"/>
    <w:multiLevelType w:val="singleLevel"/>
    <w:tmpl w:val="C436E17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num w:numId="1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B3"/>
    <w:rsid w:val="00000CC1"/>
    <w:rsid w:val="00021DF7"/>
    <w:rsid w:val="00026BA8"/>
    <w:rsid w:val="00044AA7"/>
    <w:rsid w:val="0009639B"/>
    <w:rsid w:val="000A253C"/>
    <w:rsid w:val="000C2719"/>
    <w:rsid w:val="001119C0"/>
    <w:rsid w:val="00121644"/>
    <w:rsid w:val="001244C7"/>
    <w:rsid w:val="00162B09"/>
    <w:rsid w:val="001755AB"/>
    <w:rsid w:val="00227E96"/>
    <w:rsid w:val="002308AD"/>
    <w:rsid w:val="0024069A"/>
    <w:rsid w:val="00255152"/>
    <w:rsid w:val="002631A7"/>
    <w:rsid w:val="002740D3"/>
    <w:rsid w:val="002819F1"/>
    <w:rsid w:val="002B4873"/>
    <w:rsid w:val="002E3347"/>
    <w:rsid w:val="0032118E"/>
    <w:rsid w:val="0033794A"/>
    <w:rsid w:val="00341511"/>
    <w:rsid w:val="00353E00"/>
    <w:rsid w:val="00363A32"/>
    <w:rsid w:val="00387EED"/>
    <w:rsid w:val="00397E52"/>
    <w:rsid w:val="003B0DE1"/>
    <w:rsid w:val="003B11AF"/>
    <w:rsid w:val="003B5D45"/>
    <w:rsid w:val="004029F8"/>
    <w:rsid w:val="00404CC7"/>
    <w:rsid w:val="004405ED"/>
    <w:rsid w:val="004512D9"/>
    <w:rsid w:val="00461DDB"/>
    <w:rsid w:val="00462639"/>
    <w:rsid w:val="00463FD1"/>
    <w:rsid w:val="004734C7"/>
    <w:rsid w:val="00473720"/>
    <w:rsid w:val="004775AA"/>
    <w:rsid w:val="0048133C"/>
    <w:rsid w:val="004A047B"/>
    <w:rsid w:val="004A7B4D"/>
    <w:rsid w:val="004E2A99"/>
    <w:rsid w:val="00501D02"/>
    <w:rsid w:val="00502D43"/>
    <w:rsid w:val="00544BE8"/>
    <w:rsid w:val="0057658D"/>
    <w:rsid w:val="0059430C"/>
    <w:rsid w:val="005A59E5"/>
    <w:rsid w:val="005F3334"/>
    <w:rsid w:val="00600015"/>
    <w:rsid w:val="00605563"/>
    <w:rsid w:val="006155EC"/>
    <w:rsid w:val="00615910"/>
    <w:rsid w:val="00642283"/>
    <w:rsid w:val="0064542C"/>
    <w:rsid w:val="006B694A"/>
    <w:rsid w:val="006C04C4"/>
    <w:rsid w:val="006D4A63"/>
    <w:rsid w:val="006D7650"/>
    <w:rsid w:val="007012B2"/>
    <w:rsid w:val="0070621E"/>
    <w:rsid w:val="00707D55"/>
    <w:rsid w:val="00710A20"/>
    <w:rsid w:val="00711987"/>
    <w:rsid w:val="00717B59"/>
    <w:rsid w:val="007251F0"/>
    <w:rsid w:val="00771092"/>
    <w:rsid w:val="007801DD"/>
    <w:rsid w:val="007B5939"/>
    <w:rsid w:val="007C277F"/>
    <w:rsid w:val="007D7CA7"/>
    <w:rsid w:val="00805D1C"/>
    <w:rsid w:val="0080630D"/>
    <w:rsid w:val="00815532"/>
    <w:rsid w:val="00816F4F"/>
    <w:rsid w:val="00821BB9"/>
    <w:rsid w:val="008224FA"/>
    <w:rsid w:val="00825F99"/>
    <w:rsid w:val="008276EB"/>
    <w:rsid w:val="00847737"/>
    <w:rsid w:val="0086153F"/>
    <w:rsid w:val="008814D3"/>
    <w:rsid w:val="008978B2"/>
    <w:rsid w:val="008A6F2B"/>
    <w:rsid w:val="008B100F"/>
    <w:rsid w:val="008B3F46"/>
    <w:rsid w:val="00931DE7"/>
    <w:rsid w:val="00943553"/>
    <w:rsid w:val="00977ECF"/>
    <w:rsid w:val="00980272"/>
    <w:rsid w:val="009A722E"/>
    <w:rsid w:val="009B6029"/>
    <w:rsid w:val="009D0DB3"/>
    <w:rsid w:val="009D1F33"/>
    <w:rsid w:val="009D2C61"/>
    <w:rsid w:val="009F275C"/>
    <w:rsid w:val="00A14574"/>
    <w:rsid w:val="00A264D3"/>
    <w:rsid w:val="00A359FD"/>
    <w:rsid w:val="00A6440E"/>
    <w:rsid w:val="00A720AE"/>
    <w:rsid w:val="00A77E83"/>
    <w:rsid w:val="00A8438A"/>
    <w:rsid w:val="00AF460F"/>
    <w:rsid w:val="00B041BF"/>
    <w:rsid w:val="00B53652"/>
    <w:rsid w:val="00B573BF"/>
    <w:rsid w:val="00B62A96"/>
    <w:rsid w:val="00B62FDD"/>
    <w:rsid w:val="00B855A0"/>
    <w:rsid w:val="00BC0D47"/>
    <w:rsid w:val="00BD2082"/>
    <w:rsid w:val="00C21E95"/>
    <w:rsid w:val="00C60AFB"/>
    <w:rsid w:val="00CB70D3"/>
    <w:rsid w:val="00CC036E"/>
    <w:rsid w:val="00CE27A3"/>
    <w:rsid w:val="00CF0026"/>
    <w:rsid w:val="00CF5669"/>
    <w:rsid w:val="00CF5F93"/>
    <w:rsid w:val="00D135DC"/>
    <w:rsid w:val="00D21FFE"/>
    <w:rsid w:val="00D312AB"/>
    <w:rsid w:val="00D64FAB"/>
    <w:rsid w:val="00D809E5"/>
    <w:rsid w:val="00DA6B74"/>
    <w:rsid w:val="00DB146D"/>
    <w:rsid w:val="00DB7F40"/>
    <w:rsid w:val="00DC1C78"/>
    <w:rsid w:val="00DC293E"/>
    <w:rsid w:val="00E2343C"/>
    <w:rsid w:val="00E40218"/>
    <w:rsid w:val="00E53A60"/>
    <w:rsid w:val="00E6420F"/>
    <w:rsid w:val="00E672A0"/>
    <w:rsid w:val="00E75228"/>
    <w:rsid w:val="00E84840"/>
    <w:rsid w:val="00ED3765"/>
    <w:rsid w:val="00ED65C8"/>
    <w:rsid w:val="00EF5D01"/>
    <w:rsid w:val="00F24BC2"/>
    <w:rsid w:val="00F2557E"/>
    <w:rsid w:val="00F339F7"/>
    <w:rsid w:val="00F44787"/>
    <w:rsid w:val="00F47B6E"/>
    <w:rsid w:val="00FA79F5"/>
    <w:rsid w:val="00FD3BF0"/>
    <w:rsid w:val="00FE33CD"/>
    <w:rsid w:val="00FE750E"/>
    <w:rsid w:val="00FF3D8D"/>
    <w:rsid w:val="00FF5CEF"/>
    <w:rsid w:val="00FF6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unhideWhenUsed/>
    <w:rsid w:val="00931DE7"/>
    <w:pPr>
      <w:spacing w:after="100"/>
      <w:ind w:left="1000"/>
    </w:pPr>
  </w:style>
  <w:style w:type="paragraph" w:styleId="Spistreci2">
    <w:name w:val="toc 2"/>
    <w:basedOn w:val="Normalny"/>
    <w:next w:val="Normalny"/>
    <w:uiPriority w:val="39"/>
    <w:rsid w:val="00A14574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rsid w:val="00A14574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rsid w:val="00A14574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rsid w:val="00A14574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rsid w:val="00A14574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rsid w:val="00A14574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rsid w:val="00A14574"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rsid w:val="00A14574"/>
  </w:style>
  <w:style w:type="paragraph" w:styleId="Tekstprzypisudolnego">
    <w:name w:val="footnote text"/>
    <w:basedOn w:val="Normalny"/>
    <w:link w:val="TekstprzypisudolnegoZnak"/>
    <w:semiHidden/>
    <w:rsid w:val="00A145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4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14574"/>
    <w:rPr>
      <w:vertAlign w:val="superscript"/>
    </w:rPr>
  </w:style>
  <w:style w:type="paragraph" w:customStyle="1" w:styleId="Tekstpodstawowy22">
    <w:name w:val="Tekst podstawowy 22"/>
    <w:basedOn w:val="Normalny"/>
    <w:rsid w:val="00A14574"/>
    <w:pPr>
      <w:ind w:left="360"/>
    </w:pPr>
  </w:style>
  <w:style w:type="paragraph" w:customStyle="1" w:styleId="10">
    <w:name w:val="_10"/>
    <w:basedOn w:val="Normalny"/>
    <w:rsid w:val="00A14574"/>
    <w:pPr>
      <w:overflowPunct/>
      <w:autoSpaceDE/>
      <w:autoSpaceDN/>
      <w:adjustRightInd/>
      <w:textAlignment w:val="auto"/>
    </w:pPr>
  </w:style>
  <w:style w:type="paragraph" w:customStyle="1" w:styleId="Styl12ptWyjustowany">
    <w:name w:val="Styl 12 pt Wyjustowany"/>
    <w:basedOn w:val="Normalny"/>
    <w:rsid w:val="00A14574"/>
    <w:pPr>
      <w:overflowPunct/>
      <w:autoSpaceDE/>
      <w:autoSpaceDN/>
      <w:adjustRightInd/>
      <w:textAlignment w:val="auto"/>
    </w:pPr>
  </w:style>
  <w:style w:type="paragraph" w:styleId="Tekstpodstawowywcity3">
    <w:name w:val="Body Text Indent 3"/>
    <w:basedOn w:val="Normalny"/>
    <w:link w:val="Tekstpodstawowywcity3Znak"/>
    <w:unhideWhenUsed/>
    <w:rsid w:val="00A145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45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tekst1">
    <w:name w:val="Standardowy.tekst1"/>
    <w:rsid w:val="00A145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4574"/>
    <w:pPr>
      <w:tabs>
        <w:tab w:val="left" w:pos="964"/>
      </w:tabs>
      <w:spacing w:after="120"/>
      <w:ind w:left="964" w:hanging="964"/>
    </w:pPr>
  </w:style>
  <w:style w:type="paragraph" w:styleId="Akapitzlist">
    <w:name w:val="List Paragraph"/>
    <w:basedOn w:val="Normalny"/>
    <w:uiPriority w:val="34"/>
    <w:qFormat/>
    <w:rsid w:val="00397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aliases w:val="tekst"/>
    <w:qFormat/>
    <w:rsid w:val="009D0DB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9D0DB3"/>
    <w:pPr>
      <w:keepNext/>
      <w:keepLines/>
      <w:suppressAutoHyphens/>
      <w:spacing w:before="120" w:after="120"/>
      <w:outlineLvl w:val="0"/>
    </w:pPr>
    <w:rPr>
      <w:b/>
      <w:caps/>
      <w:kern w:val="28"/>
    </w:rPr>
  </w:style>
  <w:style w:type="paragraph" w:styleId="Nagwek2">
    <w:name w:val="heading 2"/>
    <w:basedOn w:val="Normalny"/>
    <w:next w:val="Normalny"/>
    <w:link w:val="Nagwek2Znak"/>
    <w:qFormat/>
    <w:rsid w:val="009D0DB3"/>
    <w:pPr>
      <w:keepNext/>
      <w:spacing w:before="120" w:after="120"/>
      <w:outlineLvl w:val="1"/>
    </w:pPr>
    <w:rPr>
      <w:b/>
    </w:rPr>
  </w:style>
  <w:style w:type="paragraph" w:styleId="Nagwek3">
    <w:name w:val="heading 3"/>
    <w:basedOn w:val="Normalny"/>
    <w:next w:val="Normalny"/>
    <w:link w:val="Nagwek3Znak"/>
    <w:qFormat/>
    <w:rsid w:val="009D0DB3"/>
    <w:pPr>
      <w:keepNext/>
      <w:spacing w:before="60" w:after="60"/>
      <w:outlineLvl w:val="2"/>
    </w:p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D0DB3"/>
    <w:pPr>
      <w:spacing w:before="240" w:after="60"/>
      <w:outlineLvl w:val="6"/>
    </w:pPr>
    <w:rPr>
      <w:rFonts w:ascii="Calibri" w:hAnsi="Calibri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9D0DB3"/>
    <w:rPr>
      <w:rFonts w:ascii="Times New Roman" w:eastAsia="Times New Roman" w:hAnsi="Times New Roman" w:cs="Times New Roman"/>
      <w:b/>
      <w:caps/>
      <w:kern w:val="28"/>
      <w:sz w:val="20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9D0DB3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D0DB3"/>
    <w:rPr>
      <w:rFonts w:ascii="Calibri" w:eastAsia="Times New Roman" w:hAnsi="Calibri" w:cs="Times New Roman"/>
      <w:sz w:val="24"/>
      <w:szCs w:val="24"/>
      <w:lang w:eastAsia="pl-PL"/>
    </w:rPr>
  </w:style>
  <w:style w:type="paragraph" w:styleId="Spistreci1">
    <w:name w:val="toc 1"/>
    <w:basedOn w:val="Normalny"/>
    <w:next w:val="Normalny"/>
    <w:uiPriority w:val="39"/>
    <w:rsid w:val="009D0DB3"/>
    <w:pPr>
      <w:tabs>
        <w:tab w:val="right" w:leader="dot" w:pos="7371"/>
      </w:tabs>
      <w:spacing w:before="120" w:after="120"/>
      <w:jc w:val="left"/>
    </w:pPr>
    <w:rPr>
      <w:b/>
      <w:caps/>
    </w:rPr>
  </w:style>
  <w:style w:type="paragraph" w:styleId="Nagwek">
    <w:name w:val="header"/>
    <w:basedOn w:val="Normalny"/>
    <w:link w:val="NagwekZnak"/>
    <w:rsid w:val="009D0DB3"/>
    <w:pPr>
      <w:tabs>
        <w:tab w:val="center" w:pos="4536"/>
        <w:tab w:val="right" w:pos="9072"/>
      </w:tabs>
      <w:jc w:val="left"/>
    </w:pPr>
    <w:rPr>
      <w:rFonts w:ascii="Century Gothic" w:hAnsi="Century Gothic"/>
      <w:sz w:val="24"/>
    </w:rPr>
  </w:style>
  <w:style w:type="character" w:customStyle="1" w:styleId="NagwekZnak">
    <w:name w:val="Nagłówek Znak"/>
    <w:basedOn w:val="Domylnaczcionkaakapitu"/>
    <w:link w:val="Nagwek"/>
    <w:rsid w:val="009D0DB3"/>
    <w:rPr>
      <w:rFonts w:ascii="Century Gothic" w:eastAsia="Times New Roman" w:hAnsi="Century Gothic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9D0DB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D0DB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ost">
    <w:name w:val="tekst ost"/>
    <w:basedOn w:val="Normalny"/>
    <w:rsid w:val="009D0DB3"/>
  </w:style>
  <w:style w:type="character" w:customStyle="1" w:styleId="st">
    <w:name w:val="st"/>
    <w:rsid w:val="009D0DB3"/>
  </w:style>
  <w:style w:type="character" w:styleId="Hipercze">
    <w:name w:val="Hyperlink"/>
    <w:uiPriority w:val="99"/>
    <w:rsid w:val="009D0DB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D0DB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D0DB3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3211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Iwony">
    <w:name w:val="Styl Iwony"/>
    <w:basedOn w:val="Normalny"/>
    <w:rsid w:val="00462639"/>
    <w:pPr>
      <w:spacing w:before="120" w:after="120"/>
    </w:pPr>
    <w:rPr>
      <w:rFonts w:ascii="Bookman Old Style" w:hAnsi="Bookman Old Style"/>
      <w:sz w:val="24"/>
    </w:rPr>
  </w:style>
  <w:style w:type="paragraph" w:customStyle="1" w:styleId="Standardowytekst">
    <w:name w:val="Standardowy.tekst"/>
    <w:rsid w:val="0046263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21">
    <w:name w:val="Tekst podstawowy 21"/>
    <w:basedOn w:val="Normalny"/>
    <w:rsid w:val="00D312AB"/>
    <w:pPr>
      <w:ind w:left="360"/>
    </w:pPr>
  </w:style>
  <w:style w:type="paragraph" w:styleId="Tekstpodstawowy">
    <w:name w:val="Body Text"/>
    <w:basedOn w:val="Normalny"/>
    <w:link w:val="TekstpodstawowyZnak"/>
    <w:semiHidden/>
    <w:rsid w:val="00D312AB"/>
    <w:pPr>
      <w:spacing w:line="180" w:lineRule="exact"/>
      <w:jc w:val="left"/>
    </w:pPr>
    <w:rPr>
      <w:sz w:val="16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312AB"/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Spistreci6">
    <w:name w:val="toc 6"/>
    <w:basedOn w:val="Normalny"/>
    <w:next w:val="Normalny"/>
    <w:autoRedefine/>
    <w:semiHidden/>
    <w:unhideWhenUsed/>
    <w:rsid w:val="00931DE7"/>
    <w:pPr>
      <w:spacing w:after="100"/>
      <w:ind w:left="1000"/>
    </w:pPr>
  </w:style>
  <w:style w:type="paragraph" w:styleId="Spistreci2">
    <w:name w:val="toc 2"/>
    <w:basedOn w:val="Normalny"/>
    <w:next w:val="Normalny"/>
    <w:uiPriority w:val="39"/>
    <w:rsid w:val="00A14574"/>
    <w:pPr>
      <w:tabs>
        <w:tab w:val="right" w:leader="dot" w:pos="7371"/>
      </w:tabs>
      <w:ind w:left="200"/>
      <w:jc w:val="left"/>
    </w:pPr>
  </w:style>
  <w:style w:type="paragraph" w:styleId="Spistreci3">
    <w:name w:val="toc 3"/>
    <w:basedOn w:val="Normalny"/>
    <w:next w:val="Normalny"/>
    <w:semiHidden/>
    <w:rsid w:val="00A14574"/>
    <w:pPr>
      <w:tabs>
        <w:tab w:val="right" w:leader="dot" w:pos="7371"/>
      </w:tabs>
      <w:ind w:left="400"/>
      <w:jc w:val="left"/>
    </w:pPr>
  </w:style>
  <w:style w:type="paragraph" w:styleId="Spistreci4">
    <w:name w:val="toc 4"/>
    <w:basedOn w:val="Normalny"/>
    <w:next w:val="Normalny"/>
    <w:semiHidden/>
    <w:rsid w:val="00A14574"/>
    <w:pPr>
      <w:tabs>
        <w:tab w:val="right" w:leader="dot" w:pos="7371"/>
      </w:tabs>
      <w:ind w:left="600"/>
      <w:jc w:val="left"/>
    </w:pPr>
    <w:rPr>
      <w:sz w:val="18"/>
    </w:rPr>
  </w:style>
  <w:style w:type="paragraph" w:styleId="Spistreci5">
    <w:name w:val="toc 5"/>
    <w:basedOn w:val="Normalny"/>
    <w:next w:val="Normalny"/>
    <w:semiHidden/>
    <w:rsid w:val="00A14574"/>
    <w:pPr>
      <w:tabs>
        <w:tab w:val="right" w:leader="dot" w:pos="7371"/>
      </w:tabs>
      <w:ind w:left="800"/>
      <w:jc w:val="left"/>
    </w:pPr>
    <w:rPr>
      <w:sz w:val="18"/>
    </w:rPr>
  </w:style>
  <w:style w:type="paragraph" w:styleId="Spistreci7">
    <w:name w:val="toc 7"/>
    <w:basedOn w:val="Normalny"/>
    <w:next w:val="Normalny"/>
    <w:semiHidden/>
    <w:rsid w:val="00A14574"/>
    <w:pPr>
      <w:tabs>
        <w:tab w:val="right" w:leader="dot" w:pos="7371"/>
      </w:tabs>
      <w:ind w:left="1200"/>
      <w:jc w:val="left"/>
    </w:pPr>
    <w:rPr>
      <w:sz w:val="18"/>
    </w:rPr>
  </w:style>
  <w:style w:type="paragraph" w:styleId="Spistreci8">
    <w:name w:val="toc 8"/>
    <w:basedOn w:val="Normalny"/>
    <w:next w:val="Normalny"/>
    <w:semiHidden/>
    <w:rsid w:val="00A14574"/>
    <w:pPr>
      <w:tabs>
        <w:tab w:val="right" w:leader="dot" w:pos="7371"/>
      </w:tabs>
      <w:ind w:left="1400"/>
      <w:jc w:val="left"/>
    </w:pPr>
    <w:rPr>
      <w:sz w:val="18"/>
    </w:rPr>
  </w:style>
  <w:style w:type="paragraph" w:styleId="Spistreci9">
    <w:name w:val="toc 9"/>
    <w:basedOn w:val="Normalny"/>
    <w:next w:val="Normalny"/>
    <w:semiHidden/>
    <w:rsid w:val="00A14574"/>
    <w:pPr>
      <w:tabs>
        <w:tab w:val="right" w:leader="dot" w:pos="7371"/>
      </w:tabs>
      <w:ind w:left="1600"/>
      <w:jc w:val="left"/>
    </w:pPr>
    <w:rPr>
      <w:sz w:val="18"/>
    </w:rPr>
  </w:style>
  <w:style w:type="character" w:styleId="Numerstrony">
    <w:name w:val="page number"/>
    <w:rsid w:val="00A14574"/>
  </w:style>
  <w:style w:type="paragraph" w:styleId="Tekstprzypisudolnego">
    <w:name w:val="footnote text"/>
    <w:basedOn w:val="Normalny"/>
    <w:link w:val="TekstprzypisudolnegoZnak"/>
    <w:semiHidden/>
    <w:rsid w:val="00A1457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1457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A14574"/>
    <w:rPr>
      <w:vertAlign w:val="superscript"/>
    </w:rPr>
  </w:style>
  <w:style w:type="paragraph" w:customStyle="1" w:styleId="Tekstpodstawowy22">
    <w:name w:val="Tekst podstawowy 22"/>
    <w:basedOn w:val="Normalny"/>
    <w:rsid w:val="00A14574"/>
    <w:pPr>
      <w:ind w:left="360"/>
    </w:pPr>
  </w:style>
  <w:style w:type="paragraph" w:customStyle="1" w:styleId="10">
    <w:name w:val="_10"/>
    <w:basedOn w:val="Normalny"/>
    <w:rsid w:val="00A14574"/>
    <w:pPr>
      <w:overflowPunct/>
      <w:autoSpaceDE/>
      <w:autoSpaceDN/>
      <w:adjustRightInd/>
      <w:textAlignment w:val="auto"/>
    </w:pPr>
  </w:style>
  <w:style w:type="paragraph" w:customStyle="1" w:styleId="Styl12ptWyjustowany">
    <w:name w:val="Styl 12 pt Wyjustowany"/>
    <w:basedOn w:val="Normalny"/>
    <w:rsid w:val="00A14574"/>
    <w:pPr>
      <w:overflowPunct/>
      <w:autoSpaceDE/>
      <w:autoSpaceDN/>
      <w:adjustRightInd/>
      <w:textAlignment w:val="auto"/>
    </w:pPr>
  </w:style>
  <w:style w:type="paragraph" w:styleId="Tekstpodstawowywcity3">
    <w:name w:val="Body Text Indent 3"/>
    <w:basedOn w:val="Normalny"/>
    <w:link w:val="Tekstpodstawowywcity3Znak"/>
    <w:unhideWhenUsed/>
    <w:rsid w:val="00A1457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A14574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Standardowytekst1">
    <w:name w:val="Standardowy.tekst1"/>
    <w:rsid w:val="00A14574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A14574"/>
    <w:pPr>
      <w:tabs>
        <w:tab w:val="left" w:pos="964"/>
      </w:tabs>
      <w:spacing w:after="120"/>
      <w:ind w:left="964" w:hanging="964"/>
    </w:pPr>
  </w:style>
  <w:style w:type="paragraph" w:styleId="Akapitzlist">
    <w:name w:val="List Paragraph"/>
    <w:basedOn w:val="Normalny"/>
    <w:uiPriority w:val="34"/>
    <w:qFormat/>
    <w:rsid w:val="00397E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5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003E-3389-43BF-8805-F2C687198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1682</Words>
  <Characters>10098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ABC</cp:lastModifiedBy>
  <cp:revision>26</cp:revision>
  <cp:lastPrinted>2014-06-23T06:34:00Z</cp:lastPrinted>
  <dcterms:created xsi:type="dcterms:W3CDTF">2013-12-14T11:56:00Z</dcterms:created>
  <dcterms:modified xsi:type="dcterms:W3CDTF">2014-07-07T08:29:00Z</dcterms:modified>
</cp:coreProperties>
</file>